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9FF831" w14:textId="153EDF4E" w:rsidR="008508B2" w:rsidRPr="00356D7D" w:rsidRDefault="00E17394" w:rsidP="006323ED">
      <w:pPr>
        <w:spacing w:after="0" w:line="240" w:lineRule="auto"/>
        <w:jc w:val="center"/>
        <w:rPr>
          <w:rFonts w:ascii="Times New Roman" w:hAnsi="Times New Roman" w:cs="Times New Roman"/>
          <w:b/>
          <w:sz w:val="20"/>
          <w:szCs w:val="20"/>
        </w:rPr>
      </w:pPr>
      <w:bookmarkStart w:id="0" w:name="_GoBack"/>
      <w:bookmarkEnd w:id="0"/>
      <w:r w:rsidRPr="00356D7D">
        <w:rPr>
          <w:rFonts w:ascii="Times New Roman" w:hAnsi="Times New Roman" w:cs="Times New Roman"/>
          <w:b/>
          <w:sz w:val="20"/>
          <w:szCs w:val="20"/>
        </w:rPr>
        <w:t>REEXAMEN DE L’EFFET DES TECHNOLOGIES DE L’INFORMATION ET DE LA COMMUNICATION SUR LA CROISSANCE ECONOMIQUE AU BENIN</w:t>
      </w:r>
    </w:p>
    <w:p w14:paraId="2C0164D7" w14:textId="66C2176A" w:rsidR="001C31D4" w:rsidRPr="00356D7D" w:rsidRDefault="001C31D4" w:rsidP="006323ED">
      <w:pPr>
        <w:spacing w:after="0" w:line="240" w:lineRule="auto"/>
        <w:jc w:val="center"/>
        <w:rPr>
          <w:rFonts w:ascii="Times New Roman" w:hAnsi="Times New Roman" w:cs="Times New Roman"/>
          <w:b/>
          <w:sz w:val="20"/>
          <w:szCs w:val="20"/>
        </w:rPr>
      </w:pPr>
    </w:p>
    <w:p w14:paraId="5B221662" w14:textId="184F0440" w:rsidR="009C2A17" w:rsidRPr="00356D7D" w:rsidRDefault="009C2A17" w:rsidP="006323ED">
      <w:pPr>
        <w:spacing w:after="0" w:line="240" w:lineRule="auto"/>
        <w:jc w:val="center"/>
        <w:rPr>
          <w:rFonts w:ascii="Times New Roman" w:eastAsia="Times New Roman" w:hAnsi="Times New Roman" w:cs="Times New Roman"/>
          <w:b/>
          <w:bCs/>
          <w:sz w:val="20"/>
          <w:szCs w:val="20"/>
        </w:rPr>
      </w:pPr>
      <w:r w:rsidRPr="00356D7D">
        <w:rPr>
          <w:rFonts w:ascii="Times New Roman" w:hAnsi="Times New Roman" w:cs="Times New Roman"/>
          <w:b/>
          <w:sz w:val="20"/>
          <w:szCs w:val="20"/>
        </w:rPr>
        <w:t>KPADE</w:t>
      </w:r>
      <w:r w:rsidR="006323ED">
        <w:rPr>
          <w:rFonts w:ascii="Times New Roman" w:hAnsi="Times New Roman" w:cs="Times New Roman"/>
          <w:b/>
          <w:sz w:val="20"/>
          <w:szCs w:val="20"/>
        </w:rPr>
        <w:t xml:space="preserve"> </w:t>
      </w:r>
      <w:r w:rsidRPr="00356D7D">
        <w:rPr>
          <w:rFonts w:ascii="Times New Roman" w:hAnsi="Times New Roman" w:cs="Times New Roman"/>
          <w:b/>
          <w:sz w:val="20"/>
          <w:szCs w:val="20"/>
        </w:rPr>
        <w:t>Jean-</w:t>
      </w:r>
      <w:proofErr w:type="spellStart"/>
      <w:r w:rsidRPr="00356D7D">
        <w:rPr>
          <w:rFonts w:ascii="Times New Roman" w:hAnsi="Times New Roman" w:cs="Times New Roman"/>
          <w:b/>
          <w:sz w:val="20"/>
          <w:szCs w:val="20"/>
        </w:rPr>
        <w:t>Cocou</w:t>
      </w:r>
      <w:proofErr w:type="spellEnd"/>
    </w:p>
    <w:p w14:paraId="4EF4428C" w14:textId="77777777" w:rsidR="00356D7D" w:rsidRDefault="00356D7D" w:rsidP="006323ED">
      <w:pPr>
        <w:spacing w:after="0" w:line="240" w:lineRule="auto"/>
        <w:jc w:val="center"/>
        <w:rPr>
          <w:rFonts w:ascii="Times New Roman" w:hAnsi="Times New Roman" w:cs="Times New Roman"/>
          <w:i/>
          <w:sz w:val="20"/>
          <w:szCs w:val="20"/>
        </w:rPr>
      </w:pPr>
    </w:p>
    <w:p w14:paraId="45C1A3FD" w14:textId="0F68E0D2" w:rsidR="009C2A17" w:rsidRPr="00356D7D" w:rsidRDefault="009C2A17" w:rsidP="006323ED">
      <w:pPr>
        <w:spacing w:after="0" w:line="240" w:lineRule="auto"/>
        <w:jc w:val="center"/>
        <w:rPr>
          <w:rFonts w:ascii="Times New Roman" w:hAnsi="Times New Roman" w:cs="Times New Roman"/>
          <w:i/>
          <w:sz w:val="20"/>
          <w:szCs w:val="20"/>
        </w:rPr>
      </w:pPr>
      <w:r w:rsidRPr="00356D7D">
        <w:rPr>
          <w:rFonts w:ascii="Times New Roman" w:hAnsi="Times New Roman" w:cs="Times New Roman"/>
          <w:i/>
          <w:sz w:val="20"/>
          <w:szCs w:val="20"/>
        </w:rPr>
        <w:t>Enseignant-Chercheur, F</w:t>
      </w:r>
      <w:r w:rsidRPr="00356D7D">
        <w:rPr>
          <w:rFonts w:ascii="Times New Roman" w:hAnsi="Times New Roman" w:cs="Times New Roman"/>
          <w:i/>
          <w:color w:val="000000"/>
          <w:sz w:val="20"/>
          <w:szCs w:val="20"/>
        </w:rPr>
        <w:t>aculté des Sciences Economiques et de Gestion (FASEG), Université d’Abomey-Calavi (UAC)</w:t>
      </w:r>
      <w:r w:rsidRPr="00356D7D">
        <w:rPr>
          <w:rFonts w:ascii="Times New Roman" w:hAnsi="Times New Roman" w:cs="Times New Roman"/>
          <w:i/>
          <w:sz w:val="20"/>
          <w:szCs w:val="20"/>
        </w:rPr>
        <w:t xml:space="preserve">, </w:t>
      </w:r>
      <w:hyperlink r:id="rId8" w:history="1">
        <w:r w:rsidRPr="00356D7D">
          <w:rPr>
            <w:rStyle w:val="Lienhypertexte"/>
            <w:rFonts w:ascii="Times New Roman" w:hAnsi="Times New Roman" w:cs="Times New Roman"/>
            <w:i/>
            <w:sz w:val="20"/>
            <w:szCs w:val="20"/>
          </w:rPr>
          <w:t>jckpade@yahoo.fr</w:t>
        </w:r>
      </w:hyperlink>
    </w:p>
    <w:p w14:paraId="0340C494" w14:textId="77777777" w:rsidR="009C2A17" w:rsidRPr="00356D7D" w:rsidRDefault="009C2A17" w:rsidP="006323ED">
      <w:pPr>
        <w:spacing w:after="0" w:line="240" w:lineRule="auto"/>
        <w:jc w:val="both"/>
        <w:rPr>
          <w:rFonts w:ascii="Times New Roman" w:hAnsi="Times New Roman" w:cs="Times New Roman"/>
          <w:b/>
          <w:sz w:val="20"/>
          <w:szCs w:val="20"/>
        </w:rPr>
      </w:pPr>
    </w:p>
    <w:p w14:paraId="269A7C65" w14:textId="2DE5802C" w:rsidR="00E17394" w:rsidRPr="00356D7D" w:rsidRDefault="00E17394" w:rsidP="006323ED">
      <w:pPr>
        <w:spacing w:after="0" w:line="240" w:lineRule="auto"/>
        <w:jc w:val="both"/>
        <w:rPr>
          <w:rFonts w:ascii="Times New Roman" w:hAnsi="Times New Roman" w:cs="Times New Roman"/>
          <w:b/>
          <w:sz w:val="20"/>
          <w:szCs w:val="20"/>
        </w:rPr>
      </w:pPr>
      <w:r w:rsidRPr="00356D7D">
        <w:rPr>
          <w:rFonts w:ascii="Times New Roman" w:hAnsi="Times New Roman" w:cs="Times New Roman"/>
          <w:b/>
          <w:sz w:val="20"/>
          <w:szCs w:val="20"/>
        </w:rPr>
        <w:t>RESUME </w:t>
      </w:r>
    </w:p>
    <w:p w14:paraId="0BA9D0F3" w14:textId="77777777" w:rsidR="00356D7D" w:rsidRDefault="00356D7D" w:rsidP="006323ED">
      <w:pPr>
        <w:spacing w:after="0" w:line="240" w:lineRule="auto"/>
        <w:jc w:val="both"/>
        <w:rPr>
          <w:rFonts w:ascii="Times New Roman" w:hAnsi="Times New Roman" w:cs="Times New Roman"/>
          <w:i/>
          <w:sz w:val="20"/>
          <w:szCs w:val="20"/>
        </w:rPr>
      </w:pPr>
    </w:p>
    <w:p w14:paraId="4C865B74" w14:textId="67315302" w:rsidR="00700133" w:rsidRPr="00356D7D" w:rsidRDefault="009E6E4B" w:rsidP="006323ED">
      <w:pPr>
        <w:spacing w:after="0" w:line="240" w:lineRule="auto"/>
        <w:jc w:val="both"/>
        <w:rPr>
          <w:rFonts w:ascii="Times New Roman" w:hAnsi="Times New Roman" w:cs="Times New Roman"/>
          <w:i/>
          <w:sz w:val="20"/>
          <w:szCs w:val="20"/>
        </w:rPr>
      </w:pPr>
      <w:r>
        <w:rPr>
          <w:rFonts w:ascii="Times New Roman" w:hAnsi="Times New Roman" w:cs="Times New Roman"/>
          <w:i/>
          <w:sz w:val="20"/>
          <w:szCs w:val="20"/>
        </w:rPr>
        <w:t>C</w:t>
      </w:r>
      <w:r w:rsidR="006C7AB0" w:rsidRPr="00356D7D">
        <w:rPr>
          <w:rFonts w:ascii="Times New Roman" w:hAnsi="Times New Roman" w:cs="Times New Roman"/>
          <w:i/>
          <w:sz w:val="20"/>
          <w:szCs w:val="20"/>
        </w:rPr>
        <w:t xml:space="preserve">es dernières années, l’évolution rapide des Technologies de l’Information et de la Communication (TIC) </w:t>
      </w:r>
      <w:r w:rsidR="0035030D" w:rsidRPr="00356D7D">
        <w:rPr>
          <w:rFonts w:ascii="Times New Roman" w:hAnsi="Times New Roman" w:cs="Times New Roman"/>
          <w:i/>
          <w:sz w:val="20"/>
          <w:szCs w:val="20"/>
        </w:rPr>
        <w:t>a</w:t>
      </w:r>
      <w:r w:rsidR="006C7AB0" w:rsidRPr="00356D7D">
        <w:rPr>
          <w:rFonts w:ascii="Times New Roman" w:hAnsi="Times New Roman" w:cs="Times New Roman"/>
          <w:i/>
          <w:sz w:val="20"/>
          <w:szCs w:val="20"/>
        </w:rPr>
        <w:t xml:space="preserve"> suscité de nombreux débats sur la relation entre TIC et croissance économique.</w:t>
      </w:r>
      <w:r w:rsidR="006C7AB0" w:rsidRPr="00356D7D">
        <w:rPr>
          <w:rFonts w:ascii="Times New Roman" w:hAnsi="Times New Roman" w:cs="Times New Roman"/>
          <w:b/>
          <w:i/>
          <w:sz w:val="20"/>
          <w:szCs w:val="20"/>
        </w:rPr>
        <w:t xml:space="preserve"> </w:t>
      </w:r>
      <w:r w:rsidR="008B63D2" w:rsidRPr="00356D7D">
        <w:rPr>
          <w:rFonts w:ascii="Times New Roman" w:hAnsi="Times New Roman" w:cs="Times New Roman"/>
          <w:i/>
          <w:sz w:val="20"/>
          <w:szCs w:val="20"/>
        </w:rPr>
        <w:t>L’objectif de cet article est d</w:t>
      </w:r>
      <w:r w:rsidR="000D6CBF" w:rsidRPr="00356D7D">
        <w:rPr>
          <w:rFonts w:ascii="Times New Roman" w:hAnsi="Times New Roman" w:cs="Times New Roman"/>
          <w:i/>
          <w:sz w:val="20"/>
          <w:szCs w:val="20"/>
        </w:rPr>
        <w:t>e réévaluer</w:t>
      </w:r>
      <w:r w:rsidR="008B63D2" w:rsidRPr="00356D7D">
        <w:rPr>
          <w:rFonts w:ascii="Times New Roman" w:hAnsi="Times New Roman" w:cs="Times New Roman"/>
          <w:i/>
          <w:sz w:val="20"/>
          <w:szCs w:val="20"/>
        </w:rPr>
        <w:t xml:space="preserve"> l’effet des Technologies de l’Information et de la </w:t>
      </w:r>
      <w:r w:rsidR="00516BDC" w:rsidRPr="00356D7D">
        <w:rPr>
          <w:rFonts w:ascii="Times New Roman" w:hAnsi="Times New Roman" w:cs="Times New Roman"/>
          <w:i/>
          <w:sz w:val="20"/>
          <w:szCs w:val="20"/>
        </w:rPr>
        <w:t>Communication</w:t>
      </w:r>
      <w:r w:rsidR="008B63D2" w:rsidRPr="00356D7D">
        <w:rPr>
          <w:rFonts w:ascii="Times New Roman" w:hAnsi="Times New Roman" w:cs="Times New Roman"/>
          <w:i/>
          <w:sz w:val="20"/>
          <w:szCs w:val="20"/>
        </w:rPr>
        <w:t xml:space="preserve"> sur la croissance économique du Bénin.</w:t>
      </w:r>
      <w:r w:rsidR="00516BDC" w:rsidRPr="00356D7D">
        <w:rPr>
          <w:rFonts w:ascii="Times New Roman" w:hAnsi="Times New Roman" w:cs="Times New Roman"/>
          <w:i/>
          <w:sz w:val="20"/>
          <w:szCs w:val="20"/>
        </w:rPr>
        <w:t xml:space="preserve"> Les données utilisées proviennent de World </w:t>
      </w:r>
      <w:proofErr w:type="spellStart"/>
      <w:r w:rsidR="00516BDC" w:rsidRPr="00356D7D">
        <w:rPr>
          <w:rFonts w:ascii="Times New Roman" w:hAnsi="Times New Roman" w:cs="Times New Roman"/>
          <w:i/>
          <w:sz w:val="20"/>
          <w:szCs w:val="20"/>
        </w:rPr>
        <w:t>Dev</w:t>
      </w:r>
      <w:r w:rsidR="0035030D" w:rsidRPr="00356D7D">
        <w:rPr>
          <w:rFonts w:ascii="Times New Roman" w:hAnsi="Times New Roman" w:cs="Times New Roman"/>
          <w:i/>
          <w:sz w:val="20"/>
          <w:szCs w:val="20"/>
        </w:rPr>
        <w:t>e</w:t>
      </w:r>
      <w:r w:rsidR="008C3068" w:rsidRPr="00356D7D">
        <w:rPr>
          <w:rFonts w:ascii="Times New Roman" w:hAnsi="Times New Roman" w:cs="Times New Roman"/>
          <w:i/>
          <w:sz w:val="20"/>
          <w:szCs w:val="20"/>
        </w:rPr>
        <w:t>lop</w:t>
      </w:r>
      <w:r w:rsidR="00516BDC" w:rsidRPr="00356D7D">
        <w:rPr>
          <w:rFonts w:ascii="Times New Roman" w:hAnsi="Times New Roman" w:cs="Times New Roman"/>
          <w:i/>
          <w:sz w:val="20"/>
          <w:szCs w:val="20"/>
        </w:rPr>
        <w:t>ment</w:t>
      </w:r>
      <w:proofErr w:type="spellEnd"/>
      <w:r w:rsidR="00516BDC" w:rsidRPr="00356D7D">
        <w:rPr>
          <w:rFonts w:ascii="Times New Roman" w:hAnsi="Times New Roman" w:cs="Times New Roman"/>
          <w:i/>
          <w:sz w:val="20"/>
          <w:szCs w:val="20"/>
        </w:rPr>
        <w:t xml:space="preserve"> </w:t>
      </w:r>
      <w:proofErr w:type="spellStart"/>
      <w:r w:rsidR="00516BDC" w:rsidRPr="00356D7D">
        <w:rPr>
          <w:rFonts w:ascii="Times New Roman" w:hAnsi="Times New Roman" w:cs="Times New Roman"/>
          <w:i/>
          <w:sz w:val="20"/>
          <w:szCs w:val="20"/>
        </w:rPr>
        <w:t>Indicator</w:t>
      </w:r>
      <w:proofErr w:type="spellEnd"/>
      <w:r w:rsidR="00924EFE" w:rsidRPr="00356D7D">
        <w:rPr>
          <w:rFonts w:ascii="Times New Roman" w:hAnsi="Times New Roman" w:cs="Times New Roman"/>
          <w:i/>
          <w:sz w:val="20"/>
          <w:szCs w:val="20"/>
        </w:rPr>
        <w:t xml:space="preserve"> (WDI)</w:t>
      </w:r>
      <w:r w:rsidR="00516BDC" w:rsidRPr="00356D7D">
        <w:rPr>
          <w:rFonts w:ascii="Times New Roman" w:hAnsi="Times New Roman" w:cs="Times New Roman"/>
          <w:i/>
          <w:sz w:val="20"/>
          <w:szCs w:val="20"/>
        </w:rPr>
        <w:t xml:space="preserve"> et de World</w:t>
      </w:r>
      <w:r w:rsidR="00924EFE" w:rsidRPr="00356D7D">
        <w:rPr>
          <w:rFonts w:ascii="Times New Roman" w:hAnsi="Times New Roman" w:cs="Times New Roman"/>
          <w:i/>
          <w:sz w:val="20"/>
          <w:szCs w:val="20"/>
        </w:rPr>
        <w:t xml:space="preserve"> </w:t>
      </w:r>
      <w:proofErr w:type="spellStart"/>
      <w:r w:rsidR="00924EFE" w:rsidRPr="00356D7D">
        <w:rPr>
          <w:rFonts w:ascii="Times New Roman" w:hAnsi="Times New Roman" w:cs="Times New Roman"/>
          <w:i/>
          <w:sz w:val="20"/>
          <w:szCs w:val="20"/>
        </w:rPr>
        <w:t>Telecommunication</w:t>
      </w:r>
      <w:proofErr w:type="spellEnd"/>
      <w:r w:rsidR="00924EFE" w:rsidRPr="00356D7D">
        <w:rPr>
          <w:rFonts w:ascii="Times New Roman" w:hAnsi="Times New Roman" w:cs="Times New Roman"/>
          <w:i/>
          <w:sz w:val="20"/>
          <w:szCs w:val="20"/>
        </w:rPr>
        <w:t xml:space="preserve"> </w:t>
      </w:r>
      <w:proofErr w:type="spellStart"/>
      <w:r w:rsidR="00924EFE" w:rsidRPr="00356D7D">
        <w:rPr>
          <w:rFonts w:ascii="Times New Roman" w:hAnsi="Times New Roman" w:cs="Times New Roman"/>
          <w:i/>
          <w:sz w:val="20"/>
          <w:szCs w:val="20"/>
        </w:rPr>
        <w:t>Indicator</w:t>
      </w:r>
      <w:proofErr w:type="spellEnd"/>
      <w:r w:rsidR="00924EFE" w:rsidRPr="00356D7D">
        <w:rPr>
          <w:rFonts w:ascii="Times New Roman" w:hAnsi="Times New Roman" w:cs="Times New Roman"/>
          <w:i/>
          <w:sz w:val="20"/>
          <w:szCs w:val="20"/>
        </w:rPr>
        <w:t xml:space="preserve"> (WTI)</w:t>
      </w:r>
      <w:r w:rsidR="000D6CBF" w:rsidRPr="00356D7D">
        <w:rPr>
          <w:rFonts w:ascii="Times New Roman" w:hAnsi="Times New Roman" w:cs="Times New Roman"/>
          <w:i/>
          <w:sz w:val="20"/>
          <w:szCs w:val="20"/>
        </w:rPr>
        <w:t xml:space="preserve"> et couvrent la période 1989-2019</w:t>
      </w:r>
      <w:r w:rsidR="00CE020A" w:rsidRPr="00356D7D">
        <w:rPr>
          <w:rFonts w:ascii="Times New Roman" w:hAnsi="Times New Roman" w:cs="Times New Roman"/>
          <w:i/>
          <w:sz w:val="20"/>
          <w:szCs w:val="20"/>
        </w:rPr>
        <w:t xml:space="preserve">. Le </w:t>
      </w:r>
      <w:r w:rsidR="000D6CBF" w:rsidRPr="00356D7D">
        <w:rPr>
          <w:rFonts w:ascii="Times New Roman" w:hAnsi="Times New Roman" w:cs="Times New Roman"/>
          <w:i/>
          <w:sz w:val="20"/>
          <w:szCs w:val="20"/>
        </w:rPr>
        <w:t>Modèle</w:t>
      </w:r>
      <w:r w:rsidR="00CE020A" w:rsidRPr="00356D7D">
        <w:rPr>
          <w:rFonts w:ascii="Times New Roman" w:hAnsi="Times New Roman" w:cs="Times New Roman"/>
          <w:i/>
          <w:sz w:val="20"/>
          <w:szCs w:val="20"/>
        </w:rPr>
        <w:t xml:space="preserve"> </w:t>
      </w:r>
      <w:r w:rsidR="004834D0" w:rsidRPr="00356D7D">
        <w:rPr>
          <w:rFonts w:ascii="Times New Roman" w:hAnsi="Times New Roman" w:cs="Times New Roman"/>
          <w:i/>
          <w:sz w:val="20"/>
          <w:szCs w:val="20"/>
        </w:rPr>
        <w:t>à</w:t>
      </w:r>
      <w:r w:rsidR="00CE020A" w:rsidRPr="00356D7D">
        <w:rPr>
          <w:rFonts w:ascii="Times New Roman" w:hAnsi="Times New Roman" w:cs="Times New Roman"/>
          <w:i/>
          <w:sz w:val="20"/>
          <w:szCs w:val="20"/>
        </w:rPr>
        <w:t xml:space="preserve"> Correction d’Erreur (MCE) a été </w:t>
      </w:r>
      <w:r w:rsidR="000D6CBF" w:rsidRPr="00356D7D">
        <w:rPr>
          <w:rFonts w:ascii="Times New Roman" w:hAnsi="Times New Roman" w:cs="Times New Roman"/>
          <w:i/>
          <w:sz w:val="20"/>
          <w:szCs w:val="20"/>
        </w:rPr>
        <w:t>estimé</w:t>
      </w:r>
      <w:r w:rsidR="00CE020A" w:rsidRPr="00356D7D">
        <w:rPr>
          <w:rFonts w:ascii="Times New Roman" w:hAnsi="Times New Roman" w:cs="Times New Roman"/>
          <w:i/>
          <w:sz w:val="20"/>
          <w:szCs w:val="20"/>
        </w:rPr>
        <w:t xml:space="preserve">. Les résultats montrent que l’investissement en TIC </w:t>
      </w:r>
      <w:r w:rsidR="004834D0" w:rsidRPr="00356D7D">
        <w:rPr>
          <w:rFonts w:ascii="Times New Roman" w:hAnsi="Times New Roman" w:cs="Times New Roman"/>
          <w:i/>
          <w:sz w:val="20"/>
          <w:szCs w:val="20"/>
        </w:rPr>
        <w:t>a</w:t>
      </w:r>
      <w:r w:rsidR="00CE020A" w:rsidRPr="00356D7D">
        <w:rPr>
          <w:rFonts w:ascii="Times New Roman" w:hAnsi="Times New Roman" w:cs="Times New Roman"/>
          <w:i/>
          <w:sz w:val="20"/>
          <w:szCs w:val="20"/>
        </w:rPr>
        <w:t xml:space="preserve"> un effet positif </w:t>
      </w:r>
      <w:r w:rsidR="000D6CBF" w:rsidRPr="00356D7D">
        <w:rPr>
          <w:rFonts w:ascii="Times New Roman" w:hAnsi="Times New Roman" w:cs="Times New Roman"/>
          <w:i/>
          <w:sz w:val="20"/>
          <w:szCs w:val="20"/>
        </w:rPr>
        <w:t xml:space="preserve">sur </w:t>
      </w:r>
      <w:r w:rsidR="00CE020A" w:rsidRPr="00356D7D">
        <w:rPr>
          <w:rFonts w:ascii="Times New Roman" w:hAnsi="Times New Roman" w:cs="Times New Roman"/>
          <w:i/>
          <w:sz w:val="20"/>
          <w:szCs w:val="20"/>
        </w:rPr>
        <w:t xml:space="preserve">la croissance économique </w:t>
      </w:r>
      <w:r w:rsidR="000D6CBF" w:rsidRPr="00356D7D">
        <w:rPr>
          <w:rFonts w:ascii="Times New Roman" w:hAnsi="Times New Roman" w:cs="Times New Roman"/>
          <w:i/>
          <w:sz w:val="20"/>
          <w:szCs w:val="20"/>
        </w:rPr>
        <w:t>au</w:t>
      </w:r>
      <w:r w:rsidR="00CE020A" w:rsidRPr="00356D7D">
        <w:rPr>
          <w:rFonts w:ascii="Times New Roman" w:hAnsi="Times New Roman" w:cs="Times New Roman"/>
          <w:i/>
          <w:sz w:val="20"/>
          <w:szCs w:val="20"/>
        </w:rPr>
        <w:t xml:space="preserve"> Bénin. </w:t>
      </w:r>
      <w:r w:rsidR="00695A16" w:rsidRPr="00356D7D">
        <w:rPr>
          <w:rFonts w:ascii="Times New Roman" w:hAnsi="Times New Roman" w:cs="Times New Roman"/>
          <w:i/>
          <w:sz w:val="20"/>
          <w:szCs w:val="20"/>
        </w:rPr>
        <w:t>L’</w:t>
      </w:r>
      <w:r w:rsidR="003E4840" w:rsidRPr="00356D7D">
        <w:rPr>
          <w:rFonts w:ascii="Times New Roman" w:hAnsi="Times New Roman" w:cs="Times New Roman"/>
          <w:i/>
          <w:sz w:val="20"/>
          <w:szCs w:val="20"/>
        </w:rPr>
        <w:t xml:space="preserve">amélioration de la quantité et de la qualité des infrastructures technologiques </w:t>
      </w:r>
      <w:r w:rsidR="00700133" w:rsidRPr="00356D7D">
        <w:rPr>
          <w:rFonts w:ascii="Times New Roman" w:hAnsi="Times New Roman" w:cs="Times New Roman"/>
          <w:i/>
          <w:sz w:val="20"/>
          <w:szCs w:val="20"/>
        </w:rPr>
        <w:t xml:space="preserve">pourrait aider le Bénin à améliorer davantage sa croissance économique. </w:t>
      </w:r>
    </w:p>
    <w:p w14:paraId="0CC1B6D3" w14:textId="77777777" w:rsidR="00356D7D" w:rsidRDefault="00356D7D" w:rsidP="006323ED">
      <w:pPr>
        <w:spacing w:after="0" w:line="240" w:lineRule="auto"/>
        <w:jc w:val="both"/>
        <w:rPr>
          <w:rFonts w:ascii="Times New Roman" w:hAnsi="Times New Roman" w:cs="Times New Roman"/>
          <w:b/>
          <w:i/>
          <w:sz w:val="20"/>
          <w:szCs w:val="20"/>
        </w:rPr>
      </w:pPr>
    </w:p>
    <w:p w14:paraId="596F58B1" w14:textId="77777777" w:rsidR="00700133" w:rsidRPr="00356D7D" w:rsidRDefault="00700133" w:rsidP="006323ED">
      <w:pPr>
        <w:spacing w:after="0" w:line="240" w:lineRule="auto"/>
        <w:jc w:val="both"/>
        <w:rPr>
          <w:rFonts w:ascii="Times New Roman" w:hAnsi="Times New Roman" w:cs="Times New Roman"/>
          <w:i/>
          <w:sz w:val="20"/>
          <w:szCs w:val="20"/>
        </w:rPr>
      </w:pPr>
      <w:r w:rsidRPr="00356D7D">
        <w:rPr>
          <w:rFonts w:ascii="Times New Roman" w:hAnsi="Times New Roman" w:cs="Times New Roman"/>
          <w:b/>
          <w:i/>
          <w:sz w:val="20"/>
          <w:szCs w:val="20"/>
        </w:rPr>
        <w:t>Mots clés</w:t>
      </w:r>
      <w:r w:rsidRPr="00356D7D">
        <w:rPr>
          <w:rFonts w:ascii="Times New Roman" w:hAnsi="Times New Roman" w:cs="Times New Roman"/>
          <w:i/>
          <w:sz w:val="20"/>
          <w:szCs w:val="20"/>
        </w:rPr>
        <w:t xml:space="preserve"> : Technologie de l’Information et de la Communication-Croissance économique-Bénin </w:t>
      </w:r>
    </w:p>
    <w:p w14:paraId="1FAA5931" w14:textId="77777777" w:rsidR="001C31D4" w:rsidRPr="009E6E4B" w:rsidRDefault="00700133" w:rsidP="006323ED">
      <w:pPr>
        <w:spacing w:after="0" w:line="240" w:lineRule="auto"/>
        <w:jc w:val="both"/>
        <w:rPr>
          <w:rFonts w:ascii="Times New Roman" w:hAnsi="Times New Roman" w:cs="Times New Roman"/>
          <w:b/>
          <w:i/>
          <w:sz w:val="20"/>
          <w:szCs w:val="20"/>
        </w:rPr>
      </w:pPr>
      <w:r w:rsidRPr="009E6E4B">
        <w:rPr>
          <w:rFonts w:ascii="Times New Roman" w:hAnsi="Times New Roman" w:cs="Times New Roman"/>
          <w:b/>
          <w:bCs/>
          <w:i/>
          <w:iCs/>
          <w:color w:val="000000"/>
          <w:sz w:val="20"/>
          <w:szCs w:val="20"/>
        </w:rPr>
        <w:t>Classification JEL</w:t>
      </w:r>
      <w:r w:rsidRPr="009E6E4B">
        <w:rPr>
          <w:rFonts w:ascii="Times New Roman" w:hAnsi="Times New Roman" w:cs="Times New Roman"/>
          <w:i/>
          <w:iCs/>
          <w:color w:val="000000"/>
          <w:sz w:val="20"/>
          <w:szCs w:val="20"/>
        </w:rPr>
        <w:t xml:space="preserve"> : O47 – L86 – O55 </w:t>
      </w:r>
      <w:r w:rsidR="00516BDC" w:rsidRPr="009E6E4B">
        <w:rPr>
          <w:rFonts w:ascii="Times New Roman" w:hAnsi="Times New Roman" w:cs="Times New Roman"/>
          <w:i/>
          <w:sz w:val="20"/>
          <w:szCs w:val="20"/>
        </w:rPr>
        <w:t xml:space="preserve"> </w:t>
      </w:r>
      <w:r w:rsidR="008B63D2" w:rsidRPr="009E6E4B">
        <w:rPr>
          <w:rFonts w:ascii="Times New Roman" w:hAnsi="Times New Roman" w:cs="Times New Roman"/>
          <w:b/>
          <w:i/>
          <w:sz w:val="20"/>
          <w:szCs w:val="20"/>
        </w:rPr>
        <w:t xml:space="preserve"> </w:t>
      </w:r>
    </w:p>
    <w:p w14:paraId="652C6CF0" w14:textId="77777777" w:rsidR="001C31D4" w:rsidRPr="009E6E4B" w:rsidRDefault="001C31D4" w:rsidP="006323ED">
      <w:pPr>
        <w:spacing w:after="0" w:line="240" w:lineRule="auto"/>
        <w:jc w:val="both"/>
        <w:rPr>
          <w:rFonts w:ascii="Times New Roman" w:hAnsi="Times New Roman" w:cs="Times New Roman"/>
          <w:b/>
          <w:sz w:val="20"/>
          <w:szCs w:val="20"/>
        </w:rPr>
      </w:pPr>
    </w:p>
    <w:p w14:paraId="6C154F7D" w14:textId="49F69CE1" w:rsidR="00E17394" w:rsidRPr="009E6E4B" w:rsidRDefault="00E17394" w:rsidP="006323ED">
      <w:pPr>
        <w:spacing w:after="0" w:line="240" w:lineRule="auto"/>
        <w:jc w:val="both"/>
        <w:rPr>
          <w:rFonts w:ascii="Times New Roman" w:hAnsi="Times New Roman" w:cs="Times New Roman"/>
          <w:b/>
          <w:sz w:val="20"/>
          <w:szCs w:val="20"/>
        </w:rPr>
      </w:pPr>
      <w:r w:rsidRPr="009E6E4B">
        <w:rPr>
          <w:rFonts w:ascii="Times New Roman" w:hAnsi="Times New Roman" w:cs="Times New Roman"/>
          <w:b/>
          <w:sz w:val="20"/>
          <w:szCs w:val="20"/>
        </w:rPr>
        <w:t>ABSTRACT </w:t>
      </w:r>
    </w:p>
    <w:p w14:paraId="7E8F6722" w14:textId="77777777" w:rsidR="00356D7D" w:rsidRPr="009E6E4B" w:rsidRDefault="00356D7D" w:rsidP="006323ED">
      <w:pPr>
        <w:spacing w:after="0" w:line="240" w:lineRule="auto"/>
        <w:jc w:val="both"/>
        <w:rPr>
          <w:rFonts w:ascii="Times New Roman" w:hAnsi="Times New Roman" w:cs="Times New Roman"/>
          <w:i/>
          <w:sz w:val="20"/>
          <w:szCs w:val="20"/>
        </w:rPr>
      </w:pPr>
    </w:p>
    <w:p w14:paraId="745C1F9B" w14:textId="29931A67" w:rsidR="00D443E2" w:rsidRPr="00356D7D" w:rsidRDefault="005A021B" w:rsidP="006323ED">
      <w:pPr>
        <w:spacing w:after="0" w:line="240" w:lineRule="auto"/>
        <w:jc w:val="both"/>
        <w:rPr>
          <w:rFonts w:ascii="Times New Roman" w:hAnsi="Times New Roman" w:cs="Times New Roman"/>
          <w:i/>
          <w:sz w:val="20"/>
          <w:szCs w:val="20"/>
          <w:lang w:val="en-US"/>
        </w:rPr>
      </w:pPr>
      <w:r w:rsidRPr="00356D7D">
        <w:rPr>
          <w:rFonts w:ascii="Times New Roman" w:hAnsi="Times New Roman" w:cs="Times New Roman"/>
          <w:i/>
          <w:sz w:val="20"/>
          <w:szCs w:val="20"/>
          <w:lang w:val="en-US"/>
        </w:rPr>
        <w:t>In recent years, the rapid evolution of Information and Communication Technologies (ICT) has led to much debate about the relationship between ICT and economic growth. The objective of this paper is to reassess the effect of ICT on economic growth in Benin. The data used are from the World Dev</w:t>
      </w:r>
      <w:r w:rsidR="00A35D90" w:rsidRPr="00356D7D">
        <w:rPr>
          <w:rFonts w:ascii="Times New Roman" w:hAnsi="Times New Roman" w:cs="Times New Roman"/>
          <w:i/>
          <w:sz w:val="20"/>
          <w:szCs w:val="20"/>
          <w:lang w:val="en-US"/>
        </w:rPr>
        <w:t>e</w:t>
      </w:r>
      <w:r w:rsidR="008C3068" w:rsidRPr="00356D7D">
        <w:rPr>
          <w:rFonts w:ascii="Times New Roman" w:hAnsi="Times New Roman" w:cs="Times New Roman"/>
          <w:i/>
          <w:sz w:val="20"/>
          <w:szCs w:val="20"/>
          <w:lang w:val="en-US"/>
        </w:rPr>
        <w:t>lop</w:t>
      </w:r>
      <w:r w:rsidRPr="00356D7D">
        <w:rPr>
          <w:rFonts w:ascii="Times New Roman" w:hAnsi="Times New Roman" w:cs="Times New Roman"/>
          <w:i/>
          <w:sz w:val="20"/>
          <w:szCs w:val="20"/>
          <w:lang w:val="en-US"/>
        </w:rPr>
        <w:t xml:space="preserve">ment Indicator (WDI) and the World Telecommunication Indicator (WTI) and cover the period 1989-2019. The Error Correction Model (ECM) was estimated. The results show that ICT investment has a positive effect on economic growth in Benin. Improving the quantity and quality of </w:t>
      </w:r>
      <w:r w:rsidRPr="00356D7D">
        <w:rPr>
          <w:rFonts w:ascii="Times New Roman" w:hAnsi="Times New Roman" w:cs="Times New Roman"/>
          <w:i/>
          <w:sz w:val="20"/>
          <w:szCs w:val="20"/>
          <w:lang w:val="en-US"/>
        </w:rPr>
        <w:lastRenderedPageBreak/>
        <w:t xml:space="preserve">technological infrastructure could help Benin to further improve its economic growth. </w:t>
      </w:r>
    </w:p>
    <w:p w14:paraId="5E74832D" w14:textId="77777777" w:rsidR="00356D7D" w:rsidRDefault="00356D7D" w:rsidP="006323ED">
      <w:pPr>
        <w:spacing w:after="0" w:line="240" w:lineRule="auto"/>
        <w:jc w:val="both"/>
        <w:rPr>
          <w:rFonts w:ascii="Times New Roman" w:hAnsi="Times New Roman" w:cs="Times New Roman"/>
          <w:b/>
          <w:i/>
          <w:sz w:val="20"/>
          <w:szCs w:val="20"/>
          <w:lang w:val="en-US"/>
        </w:rPr>
      </w:pPr>
    </w:p>
    <w:p w14:paraId="0D357725" w14:textId="506B86DD" w:rsidR="00CA5A45" w:rsidRPr="00356D7D" w:rsidRDefault="00CA5A45" w:rsidP="006323ED">
      <w:pPr>
        <w:spacing w:after="0" w:line="240" w:lineRule="auto"/>
        <w:jc w:val="both"/>
        <w:rPr>
          <w:rFonts w:ascii="Times New Roman" w:hAnsi="Times New Roman" w:cs="Times New Roman"/>
          <w:i/>
          <w:sz w:val="20"/>
          <w:szCs w:val="20"/>
          <w:lang w:val="en-US"/>
        </w:rPr>
      </w:pPr>
      <w:r w:rsidRPr="00356D7D">
        <w:rPr>
          <w:rFonts w:ascii="Times New Roman" w:hAnsi="Times New Roman" w:cs="Times New Roman"/>
          <w:b/>
          <w:i/>
          <w:sz w:val="20"/>
          <w:szCs w:val="20"/>
          <w:lang w:val="en-US"/>
        </w:rPr>
        <w:t>Keywords</w:t>
      </w:r>
      <w:r w:rsidRPr="00356D7D">
        <w:rPr>
          <w:rFonts w:ascii="Times New Roman" w:hAnsi="Times New Roman" w:cs="Times New Roman"/>
          <w:i/>
          <w:sz w:val="20"/>
          <w:szCs w:val="20"/>
          <w:lang w:val="en-US"/>
        </w:rPr>
        <w:t xml:space="preserve"> : Information </w:t>
      </w:r>
      <w:r w:rsidR="00A35D90" w:rsidRPr="00356D7D">
        <w:rPr>
          <w:rFonts w:ascii="Times New Roman" w:hAnsi="Times New Roman" w:cs="Times New Roman"/>
          <w:i/>
          <w:sz w:val="20"/>
          <w:szCs w:val="20"/>
          <w:lang w:val="en-US"/>
        </w:rPr>
        <w:t xml:space="preserve">and </w:t>
      </w:r>
      <w:r w:rsidRPr="00356D7D">
        <w:rPr>
          <w:rFonts w:ascii="Times New Roman" w:hAnsi="Times New Roman" w:cs="Times New Roman"/>
          <w:i/>
          <w:sz w:val="20"/>
          <w:szCs w:val="20"/>
          <w:lang w:val="en-US"/>
        </w:rPr>
        <w:t>Communication Technolog</w:t>
      </w:r>
      <w:r w:rsidR="000B3D41" w:rsidRPr="00356D7D">
        <w:rPr>
          <w:rFonts w:ascii="Times New Roman" w:hAnsi="Times New Roman" w:cs="Times New Roman"/>
          <w:i/>
          <w:sz w:val="20"/>
          <w:szCs w:val="20"/>
          <w:lang w:val="en-US"/>
        </w:rPr>
        <w:t>y</w:t>
      </w:r>
      <w:r w:rsidRPr="00356D7D">
        <w:rPr>
          <w:rFonts w:ascii="Times New Roman" w:hAnsi="Times New Roman" w:cs="Times New Roman"/>
          <w:i/>
          <w:sz w:val="20"/>
          <w:szCs w:val="20"/>
          <w:lang w:val="en-US"/>
        </w:rPr>
        <w:t xml:space="preserve"> –Economic growth -Benin </w:t>
      </w:r>
    </w:p>
    <w:p w14:paraId="57288767" w14:textId="77777777" w:rsidR="00CA5A45" w:rsidRPr="00356D7D" w:rsidRDefault="00CA5A45" w:rsidP="006323ED">
      <w:pPr>
        <w:spacing w:after="0" w:line="240" w:lineRule="auto"/>
        <w:jc w:val="both"/>
        <w:rPr>
          <w:rFonts w:ascii="Times New Roman" w:hAnsi="Times New Roman" w:cs="Times New Roman"/>
          <w:b/>
          <w:i/>
          <w:sz w:val="20"/>
          <w:szCs w:val="20"/>
        </w:rPr>
      </w:pPr>
      <w:r w:rsidRPr="00356D7D">
        <w:rPr>
          <w:rFonts w:ascii="Times New Roman" w:hAnsi="Times New Roman" w:cs="Times New Roman"/>
          <w:b/>
          <w:bCs/>
          <w:i/>
          <w:iCs/>
          <w:color w:val="000000"/>
          <w:sz w:val="20"/>
          <w:szCs w:val="20"/>
        </w:rPr>
        <w:t xml:space="preserve">JEL  Classification </w:t>
      </w:r>
      <w:r w:rsidRPr="00356D7D">
        <w:rPr>
          <w:rFonts w:ascii="Times New Roman" w:hAnsi="Times New Roman" w:cs="Times New Roman"/>
          <w:i/>
          <w:iCs/>
          <w:color w:val="000000"/>
          <w:sz w:val="20"/>
          <w:szCs w:val="20"/>
        </w:rPr>
        <w:t xml:space="preserve">: O47 – L86 – O55 </w:t>
      </w:r>
      <w:r w:rsidRPr="00356D7D">
        <w:rPr>
          <w:rFonts w:ascii="Times New Roman" w:hAnsi="Times New Roman" w:cs="Times New Roman"/>
          <w:i/>
          <w:sz w:val="20"/>
          <w:szCs w:val="20"/>
        </w:rPr>
        <w:t xml:space="preserve"> </w:t>
      </w:r>
      <w:r w:rsidRPr="00356D7D">
        <w:rPr>
          <w:rFonts w:ascii="Times New Roman" w:hAnsi="Times New Roman" w:cs="Times New Roman"/>
          <w:b/>
          <w:i/>
          <w:sz w:val="20"/>
          <w:szCs w:val="20"/>
        </w:rPr>
        <w:t xml:space="preserve"> </w:t>
      </w:r>
    </w:p>
    <w:p w14:paraId="47A10C9B" w14:textId="77777777" w:rsidR="001C31D4" w:rsidRPr="00356D7D" w:rsidRDefault="001C31D4" w:rsidP="006323ED">
      <w:pPr>
        <w:spacing w:after="0" w:line="240" w:lineRule="auto"/>
        <w:jc w:val="both"/>
        <w:rPr>
          <w:rFonts w:ascii="Times New Roman" w:hAnsi="Times New Roman" w:cs="Times New Roman"/>
          <w:b/>
          <w:sz w:val="20"/>
          <w:szCs w:val="20"/>
        </w:rPr>
      </w:pPr>
    </w:p>
    <w:p w14:paraId="09DF2A14" w14:textId="46FC7D2A" w:rsidR="001C31D4" w:rsidRPr="00356D7D" w:rsidRDefault="00E17394" w:rsidP="006323ED">
      <w:pPr>
        <w:spacing w:after="0" w:line="240" w:lineRule="auto"/>
        <w:jc w:val="both"/>
        <w:rPr>
          <w:rFonts w:ascii="Times New Roman" w:hAnsi="Times New Roman" w:cs="Times New Roman"/>
          <w:b/>
          <w:sz w:val="20"/>
          <w:szCs w:val="20"/>
        </w:rPr>
      </w:pPr>
      <w:r w:rsidRPr="00356D7D">
        <w:rPr>
          <w:rFonts w:ascii="Times New Roman" w:hAnsi="Times New Roman" w:cs="Times New Roman"/>
          <w:b/>
          <w:sz w:val="20"/>
          <w:szCs w:val="20"/>
        </w:rPr>
        <w:t>INTRODUCTION</w:t>
      </w:r>
    </w:p>
    <w:p w14:paraId="36D950E8" w14:textId="77777777" w:rsidR="00356D7D" w:rsidRDefault="00356D7D" w:rsidP="006323ED">
      <w:pPr>
        <w:spacing w:after="0" w:line="240" w:lineRule="auto"/>
        <w:jc w:val="both"/>
        <w:rPr>
          <w:rFonts w:ascii="Times New Roman" w:hAnsi="Times New Roman" w:cs="Times New Roman"/>
          <w:sz w:val="20"/>
          <w:szCs w:val="20"/>
        </w:rPr>
      </w:pPr>
    </w:p>
    <w:p w14:paraId="1D5A8500" w14:textId="6A4A6CA9" w:rsidR="00597BC8" w:rsidRDefault="003B6671" w:rsidP="006323ED">
      <w:pPr>
        <w:spacing w:after="0" w:line="240" w:lineRule="auto"/>
        <w:jc w:val="both"/>
        <w:rPr>
          <w:rFonts w:ascii="Times New Roman" w:hAnsi="Times New Roman" w:cs="Times New Roman"/>
          <w:color w:val="000000"/>
          <w:sz w:val="20"/>
          <w:szCs w:val="20"/>
        </w:rPr>
      </w:pPr>
      <w:r w:rsidRPr="00356D7D">
        <w:rPr>
          <w:rFonts w:ascii="Times New Roman" w:hAnsi="Times New Roman" w:cs="Times New Roman"/>
          <w:sz w:val="20"/>
          <w:szCs w:val="20"/>
        </w:rPr>
        <w:t xml:space="preserve">Les Technologies de l’Information et de la Communication (TIC) </w:t>
      </w:r>
      <w:r w:rsidR="00BF4217" w:rsidRPr="00356D7D">
        <w:rPr>
          <w:rFonts w:ascii="Times New Roman" w:hAnsi="Times New Roman" w:cs="Times New Roman"/>
          <w:color w:val="000000"/>
          <w:sz w:val="20"/>
          <w:szCs w:val="20"/>
        </w:rPr>
        <w:t xml:space="preserve">se réfèrent à un ensemble d’outils nécessaires pour le traitement de l’information, et particulièrement des ordinateurs et des logiciels, mais aussi d’autres dispositions techniques utiles à la gestion et au stockage de l’information dans les formats technologiques qui permettent de diffuser, d’échanger, de chercher et de retrouver l’information (Gollac et </w:t>
      </w:r>
      <w:r w:rsidR="00BF4217" w:rsidRPr="00356D7D">
        <w:rPr>
          <w:rFonts w:ascii="Times New Roman" w:hAnsi="Times New Roman" w:cs="Times New Roman"/>
          <w:i/>
          <w:iCs/>
          <w:color w:val="000000"/>
          <w:sz w:val="20"/>
          <w:szCs w:val="20"/>
        </w:rPr>
        <w:t>al.</w:t>
      </w:r>
      <w:r w:rsidRPr="00356D7D">
        <w:rPr>
          <w:rFonts w:ascii="Times New Roman" w:hAnsi="Times New Roman" w:cs="Times New Roman"/>
          <w:color w:val="000000"/>
          <w:sz w:val="20"/>
          <w:szCs w:val="20"/>
        </w:rPr>
        <w:t xml:space="preserve">, </w:t>
      </w:r>
      <w:r w:rsidR="00BF4217" w:rsidRPr="00356D7D">
        <w:rPr>
          <w:rFonts w:ascii="Times New Roman" w:hAnsi="Times New Roman" w:cs="Times New Roman"/>
          <w:color w:val="000000"/>
          <w:sz w:val="20"/>
          <w:szCs w:val="20"/>
        </w:rPr>
        <w:t>2000</w:t>
      </w:r>
      <w:r w:rsidRPr="00356D7D">
        <w:rPr>
          <w:rFonts w:ascii="Times New Roman" w:hAnsi="Times New Roman" w:cs="Times New Roman"/>
          <w:color w:val="000000"/>
          <w:sz w:val="20"/>
          <w:szCs w:val="20"/>
        </w:rPr>
        <w:t> ;</w:t>
      </w:r>
      <w:r w:rsidR="00BF4217" w:rsidRPr="00356D7D">
        <w:rPr>
          <w:rFonts w:ascii="Times New Roman" w:hAnsi="Times New Roman" w:cs="Times New Roman"/>
          <w:color w:val="000000"/>
          <w:sz w:val="20"/>
          <w:szCs w:val="20"/>
        </w:rPr>
        <w:t xml:space="preserve"> Antonelli,1988).</w:t>
      </w:r>
      <w:r w:rsidRPr="00356D7D">
        <w:rPr>
          <w:rFonts w:ascii="Times New Roman" w:hAnsi="Times New Roman" w:cs="Times New Roman"/>
          <w:color w:val="000000"/>
          <w:sz w:val="20"/>
          <w:szCs w:val="20"/>
        </w:rPr>
        <w:t xml:space="preserve"> </w:t>
      </w:r>
      <w:r w:rsidR="00BF4217" w:rsidRPr="00356D7D">
        <w:rPr>
          <w:rFonts w:ascii="Times New Roman" w:hAnsi="Times New Roman" w:cs="Times New Roman"/>
          <w:color w:val="000000"/>
          <w:sz w:val="20"/>
          <w:szCs w:val="20"/>
        </w:rPr>
        <w:t xml:space="preserve"> </w:t>
      </w:r>
      <w:r w:rsidRPr="00356D7D">
        <w:rPr>
          <w:rFonts w:ascii="Times New Roman" w:hAnsi="Times New Roman" w:cs="Times New Roman"/>
          <w:color w:val="000000"/>
          <w:sz w:val="20"/>
          <w:szCs w:val="20"/>
        </w:rPr>
        <w:t xml:space="preserve">Les TIC </w:t>
      </w:r>
      <w:r w:rsidR="004B0240" w:rsidRPr="00356D7D">
        <w:rPr>
          <w:rFonts w:ascii="Times New Roman" w:hAnsi="Times New Roman" w:cs="Times New Roman"/>
          <w:sz w:val="20"/>
          <w:szCs w:val="20"/>
        </w:rPr>
        <w:t>jouent un rôle important dans le processus de développement économique des pays</w:t>
      </w:r>
      <w:r w:rsidR="00500F1C" w:rsidRPr="00356D7D">
        <w:rPr>
          <w:rFonts w:ascii="Times New Roman" w:hAnsi="Times New Roman" w:cs="Times New Roman"/>
          <w:sz w:val="20"/>
          <w:szCs w:val="20"/>
        </w:rPr>
        <w:t xml:space="preserve"> tout en modifiant le comportement des agents économiques</w:t>
      </w:r>
      <w:r w:rsidR="004B0240" w:rsidRPr="00356D7D">
        <w:rPr>
          <w:rFonts w:ascii="Times New Roman" w:hAnsi="Times New Roman" w:cs="Times New Roman"/>
          <w:sz w:val="20"/>
          <w:szCs w:val="20"/>
        </w:rPr>
        <w:t>.</w:t>
      </w:r>
      <w:r w:rsidR="00D46383" w:rsidRPr="00356D7D">
        <w:rPr>
          <w:rFonts w:ascii="Times New Roman" w:hAnsi="Times New Roman" w:cs="Times New Roman"/>
          <w:sz w:val="20"/>
          <w:szCs w:val="20"/>
        </w:rPr>
        <w:t xml:space="preserve"> </w:t>
      </w:r>
      <w:r w:rsidR="00C0529D" w:rsidRPr="00356D7D">
        <w:rPr>
          <w:rFonts w:ascii="Times New Roman" w:hAnsi="Times New Roman" w:cs="Times New Roman"/>
          <w:sz w:val="20"/>
          <w:szCs w:val="20"/>
        </w:rPr>
        <w:t>En effet,</w:t>
      </w:r>
      <w:r w:rsidR="00D46383" w:rsidRPr="00356D7D">
        <w:rPr>
          <w:rFonts w:ascii="Times New Roman" w:hAnsi="Times New Roman" w:cs="Times New Roman"/>
          <w:sz w:val="20"/>
          <w:szCs w:val="20"/>
        </w:rPr>
        <w:t xml:space="preserve"> les TIC ont modifié le mode de production, de gestion et de commercialisation des entreprises.</w:t>
      </w:r>
      <w:r w:rsidR="005A0190" w:rsidRPr="00356D7D">
        <w:rPr>
          <w:rFonts w:ascii="Times New Roman" w:hAnsi="Times New Roman" w:cs="Times New Roman"/>
          <w:sz w:val="20"/>
          <w:szCs w:val="20"/>
        </w:rPr>
        <w:t xml:space="preserve"> Les TIC ont aussi modifié le comportement de fourniture des services publics à travers la dig</w:t>
      </w:r>
      <w:r w:rsidR="008C5337" w:rsidRPr="00356D7D">
        <w:rPr>
          <w:rFonts w:ascii="Times New Roman" w:hAnsi="Times New Roman" w:cs="Times New Roman"/>
          <w:sz w:val="20"/>
          <w:szCs w:val="20"/>
        </w:rPr>
        <w:t>italisation de ces services</w:t>
      </w:r>
      <w:r w:rsidR="005A0190" w:rsidRPr="00356D7D">
        <w:rPr>
          <w:rFonts w:ascii="Times New Roman" w:hAnsi="Times New Roman" w:cs="Times New Roman"/>
          <w:sz w:val="20"/>
          <w:szCs w:val="20"/>
        </w:rPr>
        <w:t>.</w:t>
      </w:r>
      <w:r w:rsidR="00E92678" w:rsidRPr="00356D7D">
        <w:rPr>
          <w:rFonts w:ascii="Times New Roman" w:hAnsi="Times New Roman" w:cs="Times New Roman"/>
          <w:sz w:val="20"/>
          <w:szCs w:val="20"/>
        </w:rPr>
        <w:t xml:space="preserve"> A travers ces </w:t>
      </w:r>
      <w:r w:rsidR="00500F1C" w:rsidRPr="00356D7D">
        <w:rPr>
          <w:rFonts w:ascii="Times New Roman" w:hAnsi="Times New Roman" w:cs="Times New Roman"/>
          <w:sz w:val="20"/>
          <w:szCs w:val="20"/>
        </w:rPr>
        <w:t xml:space="preserve">modifications de comportement, </w:t>
      </w:r>
      <w:r w:rsidR="00E92678" w:rsidRPr="00356D7D">
        <w:rPr>
          <w:rFonts w:ascii="Times New Roman" w:hAnsi="Times New Roman" w:cs="Times New Roman"/>
          <w:sz w:val="20"/>
          <w:szCs w:val="20"/>
        </w:rPr>
        <w:t>les TIC</w:t>
      </w:r>
      <w:r w:rsidR="00500F1C" w:rsidRPr="00356D7D">
        <w:rPr>
          <w:rFonts w:ascii="Times New Roman" w:hAnsi="Times New Roman" w:cs="Times New Roman"/>
          <w:sz w:val="20"/>
          <w:szCs w:val="20"/>
        </w:rPr>
        <w:t xml:space="preserve"> améliorent la productivité globale des facteurs de production </w:t>
      </w:r>
      <w:r w:rsidR="00500F1C" w:rsidRPr="00356D7D">
        <w:rPr>
          <w:rFonts w:ascii="Times New Roman" w:hAnsi="Times New Roman" w:cs="Times New Roman"/>
          <w:color w:val="000000"/>
          <w:sz w:val="20"/>
          <w:szCs w:val="20"/>
        </w:rPr>
        <w:t xml:space="preserve">(David, 2001 ; Cette </w:t>
      </w:r>
      <w:r w:rsidR="00500F1C" w:rsidRPr="00356D7D">
        <w:rPr>
          <w:rFonts w:ascii="Times New Roman" w:hAnsi="Times New Roman" w:cs="Times New Roman"/>
          <w:i/>
          <w:iCs/>
          <w:color w:val="000000"/>
          <w:sz w:val="20"/>
          <w:szCs w:val="20"/>
        </w:rPr>
        <w:t>et al.</w:t>
      </w:r>
      <w:r w:rsidR="00500F1C" w:rsidRPr="00356D7D">
        <w:rPr>
          <w:rFonts w:ascii="Times New Roman" w:hAnsi="Times New Roman" w:cs="Times New Roman"/>
          <w:color w:val="000000"/>
          <w:sz w:val="20"/>
          <w:szCs w:val="20"/>
        </w:rPr>
        <w:t>, 2005)</w:t>
      </w:r>
      <w:r w:rsidR="00500F1C" w:rsidRPr="00356D7D">
        <w:rPr>
          <w:rFonts w:ascii="Times New Roman" w:hAnsi="Times New Roman" w:cs="Times New Roman"/>
          <w:sz w:val="20"/>
          <w:szCs w:val="20"/>
        </w:rPr>
        <w:t xml:space="preserve"> et rehausse</w:t>
      </w:r>
      <w:r w:rsidR="000A7BDB" w:rsidRPr="00356D7D">
        <w:rPr>
          <w:rFonts w:ascii="Times New Roman" w:hAnsi="Times New Roman" w:cs="Times New Roman"/>
          <w:sz w:val="20"/>
          <w:szCs w:val="20"/>
        </w:rPr>
        <w:t>nt</w:t>
      </w:r>
      <w:r w:rsidR="00500F1C" w:rsidRPr="00356D7D">
        <w:rPr>
          <w:rFonts w:ascii="Times New Roman" w:hAnsi="Times New Roman" w:cs="Times New Roman"/>
          <w:sz w:val="20"/>
          <w:szCs w:val="20"/>
        </w:rPr>
        <w:t xml:space="preserve"> le niveau de production de l’économie. </w:t>
      </w:r>
      <w:r w:rsidR="00597BC8" w:rsidRPr="00356D7D">
        <w:rPr>
          <w:rFonts w:ascii="Times New Roman" w:hAnsi="Times New Roman" w:cs="Times New Roman"/>
          <w:color w:val="000000"/>
          <w:sz w:val="20"/>
          <w:szCs w:val="20"/>
        </w:rPr>
        <w:t xml:space="preserve">Ces technologies peuvent </w:t>
      </w:r>
      <w:r w:rsidRPr="00356D7D">
        <w:rPr>
          <w:rFonts w:ascii="Times New Roman" w:hAnsi="Times New Roman" w:cs="Times New Roman"/>
          <w:color w:val="000000"/>
          <w:sz w:val="20"/>
          <w:szCs w:val="20"/>
        </w:rPr>
        <w:t xml:space="preserve">donc </w:t>
      </w:r>
      <w:r w:rsidR="00597BC8" w:rsidRPr="00356D7D">
        <w:rPr>
          <w:rFonts w:ascii="Times New Roman" w:hAnsi="Times New Roman" w:cs="Times New Roman"/>
          <w:color w:val="000000"/>
          <w:sz w:val="20"/>
          <w:szCs w:val="20"/>
        </w:rPr>
        <w:t>aider le</w:t>
      </w:r>
      <w:r w:rsidRPr="00356D7D">
        <w:rPr>
          <w:rFonts w:ascii="Times New Roman" w:hAnsi="Times New Roman" w:cs="Times New Roman"/>
          <w:color w:val="000000"/>
          <w:sz w:val="20"/>
          <w:szCs w:val="20"/>
        </w:rPr>
        <w:t>s pays en développement notamment le</w:t>
      </w:r>
      <w:r w:rsidR="00597BC8" w:rsidRPr="00356D7D">
        <w:rPr>
          <w:rFonts w:ascii="Times New Roman" w:hAnsi="Times New Roman" w:cs="Times New Roman"/>
          <w:color w:val="000000"/>
          <w:sz w:val="20"/>
          <w:szCs w:val="20"/>
        </w:rPr>
        <w:t xml:space="preserve"> Bénin à améliorer davantage son niveau de croissance </w:t>
      </w:r>
      <w:r w:rsidR="00CA3C9C" w:rsidRPr="00356D7D">
        <w:rPr>
          <w:rFonts w:ascii="Times New Roman" w:hAnsi="Times New Roman" w:cs="Times New Roman"/>
          <w:color w:val="000000"/>
          <w:sz w:val="20"/>
          <w:szCs w:val="20"/>
        </w:rPr>
        <w:t>économique</w:t>
      </w:r>
      <w:r w:rsidR="00A3634D" w:rsidRPr="00356D7D">
        <w:rPr>
          <w:rFonts w:ascii="Times New Roman" w:hAnsi="Times New Roman" w:cs="Times New Roman"/>
          <w:color w:val="000000"/>
          <w:sz w:val="20"/>
          <w:szCs w:val="20"/>
        </w:rPr>
        <w:t xml:space="preserve"> qui a connu une augmentation importante au cours de ces cinq dernières années</w:t>
      </w:r>
      <w:r w:rsidR="00CA3C9C" w:rsidRPr="00356D7D">
        <w:rPr>
          <w:rFonts w:ascii="Times New Roman" w:hAnsi="Times New Roman" w:cs="Times New Roman"/>
          <w:color w:val="000000"/>
          <w:sz w:val="20"/>
          <w:szCs w:val="20"/>
        </w:rPr>
        <w:t xml:space="preserve">. </w:t>
      </w:r>
    </w:p>
    <w:p w14:paraId="2BD3B95F" w14:textId="77777777" w:rsidR="006323ED" w:rsidRPr="00356D7D" w:rsidRDefault="006323ED" w:rsidP="006323ED">
      <w:pPr>
        <w:spacing w:after="0" w:line="240" w:lineRule="auto"/>
        <w:jc w:val="both"/>
        <w:rPr>
          <w:rFonts w:ascii="Times New Roman" w:hAnsi="Times New Roman" w:cs="Times New Roman"/>
          <w:color w:val="000000"/>
          <w:sz w:val="20"/>
          <w:szCs w:val="20"/>
        </w:rPr>
      </w:pPr>
    </w:p>
    <w:p w14:paraId="12AA5A21" w14:textId="44376FAD" w:rsidR="00F55177" w:rsidRPr="00356D7D" w:rsidRDefault="00597BC8"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color w:val="000000"/>
          <w:sz w:val="20"/>
          <w:szCs w:val="20"/>
        </w:rPr>
        <w:t xml:space="preserve">En effet, </w:t>
      </w:r>
      <w:r w:rsidR="00D57165" w:rsidRPr="00356D7D">
        <w:rPr>
          <w:rFonts w:ascii="Times New Roman" w:hAnsi="Times New Roman" w:cs="Times New Roman"/>
          <w:color w:val="000000"/>
          <w:sz w:val="20"/>
          <w:szCs w:val="20"/>
        </w:rPr>
        <w:t xml:space="preserve">après la chute brutale qu’a connue </w:t>
      </w:r>
      <w:r w:rsidR="003B6671" w:rsidRPr="00356D7D">
        <w:rPr>
          <w:rFonts w:ascii="Times New Roman" w:hAnsi="Times New Roman" w:cs="Times New Roman"/>
          <w:color w:val="000000"/>
          <w:sz w:val="20"/>
          <w:szCs w:val="20"/>
        </w:rPr>
        <w:t>l</w:t>
      </w:r>
      <w:r w:rsidR="00D57165" w:rsidRPr="00356D7D">
        <w:rPr>
          <w:rFonts w:ascii="Times New Roman" w:hAnsi="Times New Roman" w:cs="Times New Roman"/>
          <w:color w:val="000000"/>
          <w:sz w:val="20"/>
          <w:szCs w:val="20"/>
        </w:rPr>
        <w:t>a croissance économique</w:t>
      </w:r>
      <w:r w:rsidR="003B6671" w:rsidRPr="00356D7D">
        <w:rPr>
          <w:rFonts w:ascii="Times New Roman" w:hAnsi="Times New Roman" w:cs="Times New Roman"/>
          <w:color w:val="000000"/>
          <w:sz w:val="20"/>
          <w:szCs w:val="20"/>
        </w:rPr>
        <w:t xml:space="preserve"> au Bénin</w:t>
      </w:r>
      <w:r w:rsidR="00D57165" w:rsidRPr="00356D7D">
        <w:rPr>
          <w:rFonts w:ascii="Times New Roman" w:hAnsi="Times New Roman" w:cs="Times New Roman"/>
          <w:color w:val="000000"/>
          <w:sz w:val="20"/>
          <w:szCs w:val="20"/>
        </w:rPr>
        <w:t xml:space="preserve"> où le taux de croissance économique est </w:t>
      </w:r>
      <w:r w:rsidR="005A021B" w:rsidRPr="00356D7D">
        <w:rPr>
          <w:rFonts w:ascii="Times New Roman" w:hAnsi="Times New Roman" w:cs="Times New Roman"/>
          <w:color w:val="000000"/>
          <w:sz w:val="20"/>
          <w:szCs w:val="20"/>
        </w:rPr>
        <w:t>passé</w:t>
      </w:r>
      <w:r w:rsidR="00D57165" w:rsidRPr="00356D7D">
        <w:rPr>
          <w:rFonts w:ascii="Times New Roman" w:hAnsi="Times New Roman" w:cs="Times New Roman"/>
          <w:color w:val="000000"/>
          <w:sz w:val="20"/>
          <w:szCs w:val="20"/>
        </w:rPr>
        <w:t xml:space="preserve"> de 6,36% en 2014 à 1,78% en 2015</w:t>
      </w:r>
      <w:r w:rsidR="005E5687" w:rsidRPr="00356D7D">
        <w:rPr>
          <w:rFonts w:ascii="Times New Roman" w:hAnsi="Times New Roman" w:cs="Times New Roman"/>
          <w:color w:val="000000"/>
          <w:sz w:val="20"/>
          <w:szCs w:val="20"/>
        </w:rPr>
        <w:t xml:space="preserve"> (WDI, 2022)</w:t>
      </w:r>
      <w:r w:rsidR="00D57165" w:rsidRPr="00356D7D">
        <w:rPr>
          <w:rFonts w:ascii="Times New Roman" w:hAnsi="Times New Roman" w:cs="Times New Roman"/>
          <w:color w:val="000000"/>
          <w:sz w:val="20"/>
          <w:szCs w:val="20"/>
        </w:rPr>
        <w:t>, l</w:t>
      </w:r>
      <w:r w:rsidR="008B1971" w:rsidRPr="00356D7D">
        <w:rPr>
          <w:rFonts w:ascii="Times New Roman" w:hAnsi="Times New Roman" w:cs="Times New Roman"/>
          <w:color w:val="000000"/>
          <w:sz w:val="20"/>
          <w:szCs w:val="20"/>
        </w:rPr>
        <w:t xml:space="preserve">e </w:t>
      </w:r>
      <w:r w:rsidR="003B6671" w:rsidRPr="00356D7D">
        <w:rPr>
          <w:rFonts w:ascii="Times New Roman" w:hAnsi="Times New Roman" w:cs="Times New Roman"/>
          <w:color w:val="000000"/>
          <w:sz w:val="20"/>
          <w:szCs w:val="20"/>
        </w:rPr>
        <w:t xml:space="preserve">pays </w:t>
      </w:r>
      <w:r w:rsidR="008B1971" w:rsidRPr="00356D7D">
        <w:rPr>
          <w:rFonts w:ascii="Times New Roman" w:hAnsi="Times New Roman" w:cs="Times New Roman"/>
          <w:color w:val="000000"/>
          <w:sz w:val="20"/>
          <w:szCs w:val="20"/>
        </w:rPr>
        <w:t xml:space="preserve">a </w:t>
      </w:r>
      <w:r w:rsidR="003B6671" w:rsidRPr="00356D7D">
        <w:rPr>
          <w:rFonts w:ascii="Times New Roman" w:hAnsi="Times New Roman" w:cs="Times New Roman"/>
          <w:color w:val="000000"/>
          <w:sz w:val="20"/>
          <w:szCs w:val="20"/>
        </w:rPr>
        <w:t xml:space="preserve">enregistré </w:t>
      </w:r>
      <w:r w:rsidR="008B1971" w:rsidRPr="00356D7D">
        <w:rPr>
          <w:rFonts w:ascii="Times New Roman" w:hAnsi="Times New Roman" w:cs="Times New Roman"/>
          <w:color w:val="000000"/>
          <w:sz w:val="20"/>
          <w:szCs w:val="20"/>
        </w:rPr>
        <w:t>un niveau de croissance économique élevé au cours de ces cinq dernières années.</w:t>
      </w:r>
      <w:r w:rsidR="005E5687" w:rsidRPr="00356D7D">
        <w:rPr>
          <w:rFonts w:ascii="Times New Roman" w:hAnsi="Times New Roman" w:cs="Times New Roman"/>
          <w:color w:val="000000"/>
          <w:sz w:val="20"/>
          <w:szCs w:val="20"/>
        </w:rPr>
        <w:t xml:space="preserve"> Le taux de croissance </w:t>
      </w:r>
      <w:r w:rsidR="00934450" w:rsidRPr="00356D7D">
        <w:rPr>
          <w:rFonts w:ascii="Times New Roman" w:hAnsi="Times New Roman" w:cs="Times New Roman"/>
          <w:color w:val="000000"/>
          <w:sz w:val="20"/>
          <w:szCs w:val="20"/>
        </w:rPr>
        <w:t xml:space="preserve">du Bénin est passé de 1,78% en 2015 à 6,87% en 2019. En 2020, </w:t>
      </w:r>
      <w:r w:rsidR="00CE7AAB" w:rsidRPr="00356D7D">
        <w:rPr>
          <w:rFonts w:ascii="Times New Roman" w:hAnsi="Times New Roman" w:cs="Times New Roman"/>
          <w:color w:val="000000"/>
          <w:sz w:val="20"/>
          <w:szCs w:val="20"/>
        </w:rPr>
        <w:t xml:space="preserve">à cause de la pandémie </w:t>
      </w:r>
      <w:r w:rsidR="003B6671" w:rsidRPr="00356D7D">
        <w:rPr>
          <w:rFonts w:ascii="Times New Roman" w:hAnsi="Times New Roman" w:cs="Times New Roman"/>
          <w:color w:val="000000"/>
          <w:sz w:val="20"/>
          <w:szCs w:val="20"/>
        </w:rPr>
        <w:t xml:space="preserve">de la </w:t>
      </w:r>
      <w:r w:rsidR="00CE7AAB" w:rsidRPr="00356D7D">
        <w:rPr>
          <w:rFonts w:ascii="Times New Roman" w:hAnsi="Times New Roman" w:cs="Times New Roman"/>
          <w:color w:val="000000"/>
          <w:sz w:val="20"/>
          <w:szCs w:val="20"/>
        </w:rPr>
        <w:t xml:space="preserve">Covid </w:t>
      </w:r>
      <w:r w:rsidR="003B6671" w:rsidRPr="00356D7D">
        <w:rPr>
          <w:rFonts w:ascii="Times New Roman" w:hAnsi="Times New Roman" w:cs="Times New Roman"/>
          <w:color w:val="000000"/>
          <w:sz w:val="20"/>
          <w:szCs w:val="20"/>
        </w:rPr>
        <w:t>-</w:t>
      </w:r>
      <w:r w:rsidR="00CE7AAB" w:rsidRPr="00356D7D">
        <w:rPr>
          <w:rFonts w:ascii="Times New Roman" w:hAnsi="Times New Roman" w:cs="Times New Roman"/>
          <w:color w:val="000000"/>
          <w:sz w:val="20"/>
          <w:szCs w:val="20"/>
        </w:rPr>
        <w:t xml:space="preserve">19 qui a ralenti la croissance des pays du monde, </w:t>
      </w:r>
      <w:r w:rsidR="00934450" w:rsidRPr="00356D7D">
        <w:rPr>
          <w:rFonts w:ascii="Times New Roman" w:hAnsi="Times New Roman" w:cs="Times New Roman"/>
          <w:color w:val="000000"/>
          <w:sz w:val="20"/>
          <w:szCs w:val="20"/>
        </w:rPr>
        <w:t>le taux de croissance économique du Bénin a baissé</w:t>
      </w:r>
      <w:r w:rsidR="00CE7AAB" w:rsidRPr="00356D7D">
        <w:rPr>
          <w:rFonts w:ascii="Times New Roman" w:hAnsi="Times New Roman" w:cs="Times New Roman"/>
          <w:color w:val="000000"/>
          <w:sz w:val="20"/>
          <w:szCs w:val="20"/>
        </w:rPr>
        <w:t>,</w:t>
      </w:r>
      <w:r w:rsidR="00934450" w:rsidRPr="00356D7D">
        <w:rPr>
          <w:rFonts w:ascii="Times New Roman" w:hAnsi="Times New Roman" w:cs="Times New Roman"/>
          <w:color w:val="000000"/>
          <w:sz w:val="20"/>
          <w:szCs w:val="20"/>
        </w:rPr>
        <w:t xml:space="preserve"> passant de 6,87% en 2019 à 3,85%</w:t>
      </w:r>
      <w:r w:rsidR="00CE7AAB" w:rsidRPr="00356D7D">
        <w:rPr>
          <w:rFonts w:ascii="Times New Roman" w:hAnsi="Times New Roman" w:cs="Times New Roman"/>
          <w:color w:val="000000"/>
          <w:sz w:val="20"/>
          <w:szCs w:val="20"/>
        </w:rPr>
        <w:t xml:space="preserve"> </w:t>
      </w:r>
      <w:r w:rsidR="00A35D90" w:rsidRPr="00356D7D">
        <w:rPr>
          <w:rFonts w:ascii="Times New Roman" w:hAnsi="Times New Roman" w:cs="Times New Roman"/>
          <w:color w:val="000000"/>
          <w:sz w:val="20"/>
          <w:szCs w:val="20"/>
        </w:rPr>
        <w:t xml:space="preserve">en 2020 </w:t>
      </w:r>
      <w:r w:rsidR="00CE7AAB" w:rsidRPr="00356D7D">
        <w:rPr>
          <w:rFonts w:ascii="Times New Roman" w:hAnsi="Times New Roman" w:cs="Times New Roman"/>
          <w:color w:val="000000"/>
          <w:sz w:val="20"/>
          <w:szCs w:val="20"/>
        </w:rPr>
        <w:t xml:space="preserve">(WDI, 2022). </w:t>
      </w:r>
      <w:r w:rsidR="005A021B" w:rsidRPr="00356D7D">
        <w:rPr>
          <w:rFonts w:ascii="Times New Roman" w:hAnsi="Times New Roman" w:cs="Times New Roman"/>
          <w:color w:val="000000"/>
          <w:sz w:val="20"/>
          <w:szCs w:val="20"/>
        </w:rPr>
        <w:t>Selon la même source, j</w:t>
      </w:r>
      <w:r w:rsidR="007A2157" w:rsidRPr="00356D7D">
        <w:rPr>
          <w:rFonts w:ascii="Times New Roman" w:hAnsi="Times New Roman" w:cs="Times New Roman"/>
          <w:color w:val="000000"/>
          <w:sz w:val="20"/>
          <w:szCs w:val="20"/>
        </w:rPr>
        <w:t>uste un peu de temps après le recul de la pandémie Covid</w:t>
      </w:r>
      <w:r w:rsidR="003B6671" w:rsidRPr="00356D7D">
        <w:rPr>
          <w:rFonts w:ascii="Times New Roman" w:hAnsi="Times New Roman" w:cs="Times New Roman"/>
          <w:color w:val="000000"/>
          <w:sz w:val="20"/>
          <w:szCs w:val="20"/>
        </w:rPr>
        <w:t>-</w:t>
      </w:r>
      <w:r w:rsidR="007A2157" w:rsidRPr="00356D7D">
        <w:rPr>
          <w:rFonts w:ascii="Times New Roman" w:hAnsi="Times New Roman" w:cs="Times New Roman"/>
          <w:color w:val="000000"/>
          <w:sz w:val="20"/>
          <w:szCs w:val="20"/>
        </w:rPr>
        <w:t>19, la croissance économique du Bénin est en pleine reprise</w:t>
      </w:r>
      <w:r w:rsidR="003B6671" w:rsidRPr="00356D7D">
        <w:rPr>
          <w:rFonts w:ascii="Times New Roman" w:hAnsi="Times New Roman" w:cs="Times New Roman"/>
          <w:color w:val="000000"/>
          <w:sz w:val="20"/>
          <w:szCs w:val="20"/>
        </w:rPr>
        <w:t xml:space="preserve"> avec un </w:t>
      </w:r>
      <w:r w:rsidR="007A2157" w:rsidRPr="00356D7D">
        <w:rPr>
          <w:rFonts w:ascii="Times New Roman" w:hAnsi="Times New Roman" w:cs="Times New Roman"/>
          <w:color w:val="000000"/>
          <w:sz w:val="20"/>
          <w:szCs w:val="20"/>
        </w:rPr>
        <w:t xml:space="preserve">taux de croissance passé </w:t>
      </w:r>
      <w:r w:rsidR="007A2157" w:rsidRPr="00356D7D">
        <w:rPr>
          <w:rFonts w:ascii="Times New Roman" w:hAnsi="Times New Roman" w:cs="Times New Roman"/>
          <w:color w:val="000000"/>
          <w:sz w:val="20"/>
          <w:szCs w:val="20"/>
        </w:rPr>
        <w:lastRenderedPageBreak/>
        <w:t xml:space="preserve">de 3,85% en 2020 à 6,6% en 2021. </w:t>
      </w:r>
      <w:r w:rsidR="003B6671" w:rsidRPr="00356D7D">
        <w:rPr>
          <w:rFonts w:ascii="Times New Roman" w:hAnsi="Times New Roman" w:cs="Times New Roman"/>
          <w:color w:val="000000"/>
          <w:sz w:val="20"/>
          <w:szCs w:val="20"/>
        </w:rPr>
        <w:t>L</w:t>
      </w:r>
      <w:r w:rsidR="00F95317" w:rsidRPr="00356D7D">
        <w:rPr>
          <w:rFonts w:ascii="Times New Roman" w:hAnsi="Times New Roman" w:cs="Times New Roman"/>
          <w:color w:val="000000"/>
          <w:sz w:val="20"/>
          <w:szCs w:val="20"/>
        </w:rPr>
        <w:t xml:space="preserve">es résultats de nombreux travaux </w:t>
      </w:r>
      <w:r w:rsidR="00013BEC" w:rsidRPr="00356D7D">
        <w:rPr>
          <w:rFonts w:ascii="Times New Roman" w:hAnsi="Times New Roman" w:cs="Times New Roman"/>
          <w:color w:val="000000"/>
          <w:sz w:val="20"/>
          <w:szCs w:val="20"/>
        </w:rPr>
        <w:t xml:space="preserve">empiriques </w:t>
      </w:r>
      <w:r w:rsidR="00F95317" w:rsidRPr="00356D7D">
        <w:rPr>
          <w:rFonts w:ascii="Times New Roman" w:hAnsi="Times New Roman" w:cs="Times New Roman"/>
          <w:color w:val="000000"/>
          <w:sz w:val="20"/>
          <w:szCs w:val="20"/>
        </w:rPr>
        <w:t xml:space="preserve">ont montré l’effet positif des TIC sur la croissance économique des pays.  </w:t>
      </w:r>
      <w:r w:rsidR="000375BB" w:rsidRPr="00356D7D">
        <w:rPr>
          <w:rFonts w:ascii="Times New Roman" w:hAnsi="Times New Roman" w:cs="Times New Roman"/>
          <w:color w:val="000000"/>
          <w:sz w:val="20"/>
          <w:szCs w:val="20"/>
        </w:rPr>
        <w:t xml:space="preserve">On peut citer à cet effet les travaux de </w:t>
      </w:r>
      <w:r w:rsidR="000375BB" w:rsidRPr="00356D7D">
        <w:rPr>
          <w:rFonts w:ascii="Times New Roman" w:hAnsi="Times New Roman" w:cs="Times New Roman"/>
          <w:sz w:val="20"/>
          <w:szCs w:val="20"/>
        </w:rPr>
        <w:t>Qiang (2009) réalisé</w:t>
      </w:r>
      <w:r w:rsidR="004834D0" w:rsidRPr="00356D7D">
        <w:rPr>
          <w:rFonts w:ascii="Times New Roman" w:hAnsi="Times New Roman" w:cs="Times New Roman"/>
          <w:sz w:val="20"/>
          <w:szCs w:val="20"/>
        </w:rPr>
        <w:t>s</w:t>
      </w:r>
      <w:r w:rsidR="000375BB" w:rsidRPr="00356D7D">
        <w:rPr>
          <w:rFonts w:ascii="Times New Roman" w:hAnsi="Times New Roman" w:cs="Times New Roman"/>
          <w:sz w:val="20"/>
          <w:szCs w:val="20"/>
        </w:rPr>
        <w:t xml:space="preserve"> sur un échantillon de 120 pays du monde, </w:t>
      </w:r>
      <w:r w:rsidR="000375BB" w:rsidRPr="00356D7D">
        <w:rPr>
          <w:rFonts w:ascii="Times New Roman" w:hAnsi="Times New Roman" w:cs="Times New Roman"/>
          <w:color w:val="000000"/>
          <w:sz w:val="20"/>
          <w:szCs w:val="20"/>
        </w:rPr>
        <w:t xml:space="preserve">de </w:t>
      </w:r>
      <w:proofErr w:type="spellStart"/>
      <w:r w:rsidR="000375BB" w:rsidRPr="00356D7D">
        <w:rPr>
          <w:rFonts w:ascii="Times New Roman" w:hAnsi="Times New Roman" w:cs="Times New Roman"/>
          <w:sz w:val="20"/>
          <w:szCs w:val="20"/>
        </w:rPr>
        <w:t>Shiu</w:t>
      </w:r>
      <w:proofErr w:type="spellEnd"/>
      <w:r w:rsidR="000375BB" w:rsidRPr="00356D7D">
        <w:rPr>
          <w:rFonts w:ascii="Times New Roman" w:hAnsi="Times New Roman" w:cs="Times New Roman"/>
          <w:sz w:val="20"/>
          <w:szCs w:val="20"/>
        </w:rPr>
        <w:t xml:space="preserve"> et </w:t>
      </w:r>
      <w:proofErr w:type="spellStart"/>
      <w:r w:rsidR="000375BB" w:rsidRPr="00356D7D">
        <w:rPr>
          <w:rFonts w:ascii="Times New Roman" w:hAnsi="Times New Roman" w:cs="Times New Roman"/>
          <w:sz w:val="20"/>
          <w:szCs w:val="20"/>
        </w:rPr>
        <w:t>Lam</w:t>
      </w:r>
      <w:proofErr w:type="spellEnd"/>
      <w:r w:rsidR="000375BB" w:rsidRPr="00356D7D">
        <w:rPr>
          <w:rFonts w:ascii="Times New Roman" w:hAnsi="Times New Roman" w:cs="Times New Roman"/>
          <w:sz w:val="20"/>
          <w:szCs w:val="20"/>
        </w:rPr>
        <w:t xml:space="preserve"> (2008) réalisés sur la Chine, et de </w:t>
      </w:r>
      <w:proofErr w:type="spellStart"/>
      <w:r w:rsidR="000375BB" w:rsidRPr="00356D7D">
        <w:rPr>
          <w:rFonts w:ascii="Times New Roman" w:hAnsi="Times New Roman" w:cs="Times New Roman"/>
          <w:sz w:val="20"/>
          <w:szCs w:val="20"/>
        </w:rPr>
        <w:t>Karner</w:t>
      </w:r>
      <w:proofErr w:type="spellEnd"/>
      <w:r w:rsidR="000375BB" w:rsidRPr="00356D7D">
        <w:rPr>
          <w:rFonts w:ascii="Times New Roman" w:hAnsi="Times New Roman" w:cs="Times New Roman"/>
          <w:sz w:val="20"/>
          <w:szCs w:val="20"/>
        </w:rPr>
        <w:t xml:space="preserve"> et </w:t>
      </w:r>
      <w:proofErr w:type="spellStart"/>
      <w:r w:rsidR="000375BB" w:rsidRPr="00356D7D">
        <w:rPr>
          <w:rFonts w:ascii="Times New Roman" w:hAnsi="Times New Roman" w:cs="Times New Roman"/>
          <w:sz w:val="20"/>
          <w:szCs w:val="20"/>
        </w:rPr>
        <w:t>Onyeji</w:t>
      </w:r>
      <w:proofErr w:type="spellEnd"/>
      <w:r w:rsidR="000375BB" w:rsidRPr="00356D7D">
        <w:rPr>
          <w:rFonts w:ascii="Times New Roman" w:hAnsi="Times New Roman" w:cs="Times New Roman"/>
          <w:sz w:val="20"/>
          <w:szCs w:val="20"/>
        </w:rPr>
        <w:t xml:space="preserve"> (2007) réalisés sur 14 pays africains et 13 pays d’Europe du Centre et Orientale. </w:t>
      </w:r>
      <w:r w:rsidR="008829E7" w:rsidRPr="00356D7D">
        <w:rPr>
          <w:rFonts w:ascii="Times New Roman" w:hAnsi="Times New Roman" w:cs="Times New Roman"/>
          <w:sz w:val="20"/>
          <w:szCs w:val="20"/>
        </w:rPr>
        <w:t xml:space="preserve">On peut également citer les travaux de Roller et </w:t>
      </w:r>
      <w:proofErr w:type="spellStart"/>
      <w:r w:rsidR="008829E7" w:rsidRPr="00356D7D">
        <w:rPr>
          <w:rFonts w:ascii="Times New Roman" w:hAnsi="Times New Roman" w:cs="Times New Roman"/>
          <w:sz w:val="20"/>
          <w:szCs w:val="20"/>
        </w:rPr>
        <w:t>Waverman</w:t>
      </w:r>
      <w:proofErr w:type="spellEnd"/>
      <w:r w:rsidR="008829E7" w:rsidRPr="00356D7D">
        <w:rPr>
          <w:rFonts w:ascii="Times New Roman" w:hAnsi="Times New Roman" w:cs="Times New Roman"/>
          <w:sz w:val="20"/>
          <w:szCs w:val="20"/>
        </w:rPr>
        <w:t xml:space="preserve"> (2001) réalisés sur un échantillon de 35 pays </w:t>
      </w:r>
      <w:r w:rsidR="0095191E" w:rsidRPr="00356D7D">
        <w:rPr>
          <w:rFonts w:ascii="Times New Roman" w:hAnsi="Times New Roman" w:cs="Times New Roman"/>
          <w:sz w:val="20"/>
          <w:szCs w:val="20"/>
        </w:rPr>
        <w:t>dont 21 sont</w:t>
      </w:r>
      <w:r w:rsidR="008829E7" w:rsidRPr="00356D7D">
        <w:rPr>
          <w:rFonts w:ascii="Times New Roman" w:hAnsi="Times New Roman" w:cs="Times New Roman"/>
          <w:sz w:val="20"/>
          <w:szCs w:val="20"/>
        </w:rPr>
        <w:t xml:space="preserve"> membres de l’Organisation de Coopération et de Développement Economique (OCDE)</w:t>
      </w:r>
      <w:r w:rsidR="0095191E" w:rsidRPr="00356D7D">
        <w:rPr>
          <w:rFonts w:ascii="Times New Roman" w:hAnsi="Times New Roman" w:cs="Times New Roman"/>
          <w:sz w:val="20"/>
          <w:szCs w:val="20"/>
        </w:rPr>
        <w:t xml:space="preserve">. </w:t>
      </w:r>
      <w:r w:rsidR="00DF63CD" w:rsidRPr="00356D7D">
        <w:rPr>
          <w:rFonts w:ascii="Times New Roman" w:hAnsi="Times New Roman" w:cs="Times New Roman"/>
          <w:sz w:val="20"/>
          <w:szCs w:val="20"/>
        </w:rPr>
        <w:t xml:space="preserve">Au Bénin, </w:t>
      </w:r>
      <w:r w:rsidR="003B6671" w:rsidRPr="00356D7D">
        <w:rPr>
          <w:rFonts w:ascii="Times New Roman" w:hAnsi="Times New Roman" w:cs="Times New Roman"/>
          <w:sz w:val="20"/>
          <w:szCs w:val="20"/>
        </w:rPr>
        <w:t xml:space="preserve">l’étude de </w:t>
      </w:r>
      <w:proofErr w:type="spellStart"/>
      <w:r w:rsidR="00DF63CD" w:rsidRPr="00356D7D">
        <w:rPr>
          <w:rFonts w:ascii="Times New Roman" w:hAnsi="Times New Roman" w:cs="Times New Roman"/>
          <w:sz w:val="20"/>
          <w:szCs w:val="20"/>
        </w:rPr>
        <w:t>Chabossou</w:t>
      </w:r>
      <w:proofErr w:type="spellEnd"/>
      <w:r w:rsidR="00DF63CD" w:rsidRPr="00356D7D">
        <w:rPr>
          <w:rFonts w:ascii="Times New Roman" w:hAnsi="Times New Roman" w:cs="Times New Roman"/>
          <w:sz w:val="20"/>
          <w:szCs w:val="20"/>
        </w:rPr>
        <w:t xml:space="preserve"> (2018) est l’un des rares </w:t>
      </w:r>
      <w:r w:rsidR="003B6671" w:rsidRPr="00356D7D">
        <w:rPr>
          <w:rFonts w:ascii="Times New Roman" w:hAnsi="Times New Roman" w:cs="Times New Roman"/>
          <w:sz w:val="20"/>
          <w:szCs w:val="20"/>
        </w:rPr>
        <w:t>travaux porté</w:t>
      </w:r>
      <w:r w:rsidR="004834D0" w:rsidRPr="00356D7D">
        <w:rPr>
          <w:rFonts w:ascii="Times New Roman" w:hAnsi="Times New Roman" w:cs="Times New Roman"/>
          <w:sz w:val="20"/>
          <w:szCs w:val="20"/>
        </w:rPr>
        <w:t>s</w:t>
      </w:r>
      <w:r w:rsidR="003B6671" w:rsidRPr="00356D7D">
        <w:rPr>
          <w:rFonts w:ascii="Times New Roman" w:hAnsi="Times New Roman" w:cs="Times New Roman"/>
          <w:sz w:val="20"/>
          <w:szCs w:val="20"/>
        </w:rPr>
        <w:t xml:space="preserve"> sur</w:t>
      </w:r>
      <w:r w:rsidR="00DF63CD" w:rsidRPr="00356D7D">
        <w:rPr>
          <w:rFonts w:ascii="Times New Roman" w:hAnsi="Times New Roman" w:cs="Times New Roman"/>
          <w:sz w:val="20"/>
          <w:szCs w:val="20"/>
        </w:rPr>
        <w:t xml:space="preserve"> la relation entre TIC et croissance économique.</w:t>
      </w:r>
      <w:r w:rsidR="0053565E" w:rsidRPr="00356D7D">
        <w:rPr>
          <w:rFonts w:ascii="Times New Roman" w:hAnsi="Times New Roman" w:cs="Times New Roman"/>
          <w:sz w:val="20"/>
          <w:szCs w:val="20"/>
        </w:rPr>
        <w:t xml:space="preserve"> Selon les </w:t>
      </w:r>
      <w:r w:rsidR="003B6671" w:rsidRPr="00356D7D">
        <w:rPr>
          <w:rFonts w:ascii="Times New Roman" w:hAnsi="Times New Roman" w:cs="Times New Roman"/>
          <w:sz w:val="20"/>
          <w:szCs w:val="20"/>
        </w:rPr>
        <w:t xml:space="preserve">résultats </w:t>
      </w:r>
      <w:r w:rsidR="0053565E" w:rsidRPr="00356D7D">
        <w:rPr>
          <w:rFonts w:ascii="Times New Roman" w:hAnsi="Times New Roman" w:cs="Times New Roman"/>
          <w:sz w:val="20"/>
          <w:szCs w:val="20"/>
        </w:rPr>
        <w:t xml:space="preserve">de l’auteur, </w:t>
      </w:r>
      <w:r w:rsidR="0053565E" w:rsidRPr="00356D7D">
        <w:rPr>
          <w:rFonts w:ascii="Times New Roman" w:hAnsi="Times New Roman" w:cs="Times New Roman"/>
          <w:color w:val="000000"/>
          <w:sz w:val="20"/>
          <w:szCs w:val="20"/>
        </w:rPr>
        <w:t>les investissements dans les TIC favorisent la croissance économique</w:t>
      </w:r>
      <w:r w:rsidR="00DF63CD" w:rsidRPr="00356D7D">
        <w:rPr>
          <w:rFonts w:ascii="Times New Roman" w:hAnsi="Times New Roman" w:cs="Times New Roman"/>
          <w:sz w:val="20"/>
          <w:szCs w:val="20"/>
        </w:rPr>
        <w:t xml:space="preserve"> </w:t>
      </w:r>
      <w:r w:rsidR="0053565E" w:rsidRPr="00356D7D">
        <w:rPr>
          <w:rFonts w:ascii="Times New Roman" w:hAnsi="Times New Roman" w:cs="Times New Roman"/>
          <w:sz w:val="20"/>
          <w:szCs w:val="20"/>
        </w:rPr>
        <w:t xml:space="preserve">au Bénin. </w:t>
      </w:r>
      <w:r w:rsidR="0053565E" w:rsidRPr="00356D7D">
        <w:rPr>
          <w:rFonts w:ascii="Times New Roman" w:hAnsi="Times New Roman" w:cs="Times New Roman"/>
          <w:color w:val="000000"/>
          <w:sz w:val="20"/>
          <w:szCs w:val="20"/>
        </w:rPr>
        <w:t xml:space="preserve"> Cependant, </w:t>
      </w:r>
      <w:r w:rsidR="00E932B9" w:rsidRPr="00356D7D">
        <w:rPr>
          <w:rFonts w:ascii="Times New Roman" w:hAnsi="Times New Roman" w:cs="Times New Roman"/>
          <w:color w:val="000000"/>
          <w:sz w:val="20"/>
          <w:szCs w:val="20"/>
        </w:rPr>
        <w:t>l</w:t>
      </w:r>
      <w:r w:rsidR="00A1515B" w:rsidRPr="00356D7D">
        <w:rPr>
          <w:rFonts w:ascii="Times New Roman" w:hAnsi="Times New Roman" w:cs="Times New Roman"/>
          <w:sz w:val="20"/>
          <w:szCs w:val="20"/>
        </w:rPr>
        <w:t>es</w:t>
      </w:r>
      <w:r w:rsidR="006118C7" w:rsidRPr="00356D7D">
        <w:rPr>
          <w:rFonts w:ascii="Times New Roman" w:hAnsi="Times New Roman" w:cs="Times New Roman"/>
          <w:sz w:val="20"/>
          <w:szCs w:val="20"/>
        </w:rPr>
        <w:t xml:space="preserve"> données utilisées </w:t>
      </w:r>
      <w:r w:rsidR="006118C7" w:rsidRPr="00356D7D">
        <w:rPr>
          <w:rFonts w:ascii="Times New Roman" w:hAnsi="Times New Roman" w:cs="Times New Roman"/>
          <w:color w:val="000000"/>
          <w:sz w:val="20"/>
          <w:szCs w:val="20"/>
        </w:rPr>
        <w:t xml:space="preserve">se sont limitées en 2015. Or, </w:t>
      </w:r>
      <w:r w:rsidR="00EB3CF7" w:rsidRPr="00356D7D">
        <w:rPr>
          <w:rFonts w:ascii="Times New Roman" w:hAnsi="Times New Roman" w:cs="Times New Roman"/>
          <w:color w:val="000000"/>
          <w:sz w:val="20"/>
          <w:szCs w:val="20"/>
        </w:rPr>
        <w:t>après cette période, la dynamique des Technologies de l’Information et de la Communication (TIC) en terme</w:t>
      </w:r>
      <w:r w:rsidR="004834D0" w:rsidRPr="00356D7D">
        <w:rPr>
          <w:rFonts w:ascii="Times New Roman" w:hAnsi="Times New Roman" w:cs="Times New Roman"/>
          <w:color w:val="000000"/>
          <w:sz w:val="20"/>
          <w:szCs w:val="20"/>
        </w:rPr>
        <w:t>s</w:t>
      </w:r>
      <w:r w:rsidR="00EB3CF7" w:rsidRPr="00356D7D">
        <w:rPr>
          <w:rFonts w:ascii="Times New Roman" w:hAnsi="Times New Roman" w:cs="Times New Roman"/>
          <w:color w:val="000000"/>
          <w:sz w:val="20"/>
          <w:szCs w:val="20"/>
        </w:rPr>
        <w:t xml:space="preserve"> de production et d’utilisation n’est plus la même au Bénin.</w:t>
      </w:r>
      <w:r w:rsidR="00E932B9" w:rsidRPr="00356D7D">
        <w:rPr>
          <w:rFonts w:ascii="Times New Roman" w:hAnsi="Times New Roman" w:cs="Times New Roman"/>
          <w:color w:val="000000"/>
          <w:sz w:val="20"/>
          <w:szCs w:val="20"/>
        </w:rPr>
        <w:t xml:space="preserve"> Cette dynamique a changé non seulement en termes d’utilisation des TIC mais aussi en </w:t>
      </w:r>
      <w:r w:rsidR="00FE2588" w:rsidRPr="00356D7D">
        <w:rPr>
          <w:rFonts w:ascii="Times New Roman" w:hAnsi="Times New Roman" w:cs="Times New Roman"/>
          <w:color w:val="000000"/>
          <w:sz w:val="20"/>
          <w:szCs w:val="20"/>
        </w:rPr>
        <w:t>termes de</w:t>
      </w:r>
      <w:r w:rsidR="00E932B9" w:rsidRPr="00356D7D">
        <w:rPr>
          <w:rFonts w:ascii="Times New Roman" w:hAnsi="Times New Roman" w:cs="Times New Roman"/>
          <w:color w:val="000000"/>
          <w:sz w:val="20"/>
          <w:szCs w:val="20"/>
        </w:rPr>
        <w:t xml:space="preserve"> nombre d’opérateur</w:t>
      </w:r>
      <w:r w:rsidR="00FE2588" w:rsidRPr="00356D7D">
        <w:rPr>
          <w:rFonts w:ascii="Times New Roman" w:hAnsi="Times New Roman" w:cs="Times New Roman"/>
          <w:color w:val="000000"/>
          <w:sz w:val="20"/>
          <w:szCs w:val="20"/>
        </w:rPr>
        <w:t>s</w:t>
      </w:r>
      <w:r w:rsidR="00E932B9" w:rsidRPr="00356D7D">
        <w:rPr>
          <w:rFonts w:ascii="Times New Roman" w:hAnsi="Times New Roman" w:cs="Times New Roman"/>
          <w:color w:val="000000"/>
          <w:sz w:val="20"/>
          <w:szCs w:val="20"/>
        </w:rPr>
        <w:t xml:space="preserve"> GSM au Bénin. En effet, </w:t>
      </w:r>
      <w:r w:rsidR="00FE2588" w:rsidRPr="00356D7D">
        <w:rPr>
          <w:rFonts w:ascii="Times New Roman" w:hAnsi="Times New Roman" w:cs="Times New Roman"/>
          <w:color w:val="000000"/>
          <w:sz w:val="20"/>
          <w:szCs w:val="20"/>
        </w:rPr>
        <w:t>le nombre d’opérateur</w:t>
      </w:r>
      <w:r w:rsidR="009E6E4B">
        <w:rPr>
          <w:rFonts w:ascii="Times New Roman" w:hAnsi="Times New Roman" w:cs="Times New Roman"/>
          <w:color w:val="000000"/>
          <w:sz w:val="20"/>
          <w:szCs w:val="20"/>
        </w:rPr>
        <w:t>s</w:t>
      </w:r>
      <w:r w:rsidR="00FE2588" w:rsidRPr="00356D7D">
        <w:rPr>
          <w:rFonts w:ascii="Times New Roman" w:hAnsi="Times New Roman" w:cs="Times New Roman"/>
          <w:color w:val="000000"/>
          <w:sz w:val="20"/>
          <w:szCs w:val="20"/>
        </w:rPr>
        <w:t xml:space="preserve"> GSM au Bénin est passé de 5 (</w:t>
      </w:r>
      <w:proofErr w:type="spellStart"/>
      <w:r w:rsidR="00FE2588" w:rsidRPr="00356D7D">
        <w:rPr>
          <w:rFonts w:ascii="Times New Roman" w:hAnsi="Times New Roman" w:cs="Times New Roman"/>
          <w:sz w:val="20"/>
          <w:szCs w:val="20"/>
        </w:rPr>
        <w:t>Libercom</w:t>
      </w:r>
      <w:proofErr w:type="spellEnd"/>
      <w:r w:rsidR="00101AA3" w:rsidRPr="00356D7D">
        <w:rPr>
          <w:rFonts w:ascii="Times New Roman" w:hAnsi="Times New Roman" w:cs="Times New Roman"/>
          <w:sz w:val="20"/>
          <w:szCs w:val="20"/>
        </w:rPr>
        <w:t> ;</w:t>
      </w:r>
      <w:r w:rsidR="00FE2588" w:rsidRPr="00356D7D">
        <w:rPr>
          <w:rFonts w:ascii="Times New Roman" w:hAnsi="Times New Roman" w:cs="Times New Roman"/>
          <w:sz w:val="20"/>
          <w:szCs w:val="20"/>
        </w:rPr>
        <w:t xml:space="preserve"> MTN Bénin</w:t>
      </w:r>
      <w:r w:rsidR="00101AA3" w:rsidRPr="00356D7D">
        <w:rPr>
          <w:rFonts w:ascii="Times New Roman" w:hAnsi="Times New Roman" w:cs="Times New Roman"/>
          <w:sz w:val="20"/>
          <w:szCs w:val="20"/>
        </w:rPr>
        <w:t xml:space="preserve"> </w:t>
      </w:r>
      <w:r w:rsidR="00FE2588" w:rsidRPr="00356D7D">
        <w:rPr>
          <w:rFonts w:ascii="Times New Roman" w:hAnsi="Times New Roman" w:cs="Times New Roman"/>
          <w:sz w:val="20"/>
          <w:szCs w:val="20"/>
        </w:rPr>
        <w:t>; M</w:t>
      </w:r>
      <w:r w:rsidR="00101AA3" w:rsidRPr="00356D7D">
        <w:rPr>
          <w:rFonts w:ascii="Times New Roman" w:hAnsi="Times New Roman" w:cs="Times New Roman"/>
          <w:sz w:val="20"/>
          <w:szCs w:val="20"/>
        </w:rPr>
        <w:t>oov Bénin ; Bell Bénin</w:t>
      </w:r>
      <w:r w:rsidR="00FE2588" w:rsidRPr="00356D7D">
        <w:rPr>
          <w:rFonts w:ascii="Times New Roman" w:hAnsi="Times New Roman" w:cs="Times New Roman"/>
          <w:sz w:val="20"/>
          <w:szCs w:val="20"/>
        </w:rPr>
        <w:t xml:space="preserve"> Communication et </w:t>
      </w:r>
      <w:proofErr w:type="spellStart"/>
      <w:r w:rsidR="00FE2588" w:rsidRPr="00356D7D">
        <w:rPr>
          <w:rFonts w:ascii="Times New Roman" w:hAnsi="Times New Roman" w:cs="Times New Roman"/>
          <w:sz w:val="20"/>
          <w:szCs w:val="20"/>
        </w:rPr>
        <w:t>Glo</w:t>
      </w:r>
      <w:proofErr w:type="spellEnd"/>
      <w:r w:rsidR="00FE2588" w:rsidRPr="00356D7D">
        <w:rPr>
          <w:rFonts w:ascii="Times New Roman" w:hAnsi="Times New Roman" w:cs="Times New Roman"/>
          <w:sz w:val="20"/>
          <w:szCs w:val="20"/>
        </w:rPr>
        <w:t xml:space="preserve"> Mobile Bénin)</w:t>
      </w:r>
      <w:r w:rsidR="005141E6" w:rsidRPr="00356D7D">
        <w:rPr>
          <w:rFonts w:ascii="Times New Roman" w:hAnsi="Times New Roman" w:cs="Times New Roman"/>
          <w:sz w:val="20"/>
          <w:szCs w:val="20"/>
        </w:rPr>
        <w:t xml:space="preserve"> </w:t>
      </w:r>
      <w:r w:rsidR="005141E6" w:rsidRPr="00356D7D">
        <w:rPr>
          <w:rFonts w:ascii="Times New Roman" w:hAnsi="Times New Roman" w:cs="Times New Roman"/>
          <w:color w:val="000000"/>
          <w:sz w:val="20"/>
          <w:szCs w:val="20"/>
        </w:rPr>
        <w:t xml:space="preserve">en 2007 </w:t>
      </w:r>
      <w:r w:rsidR="00FE2588" w:rsidRPr="00356D7D">
        <w:rPr>
          <w:rFonts w:ascii="Times New Roman" w:hAnsi="Times New Roman" w:cs="Times New Roman"/>
          <w:color w:val="000000"/>
          <w:sz w:val="20"/>
          <w:szCs w:val="20"/>
        </w:rPr>
        <w:t>à 2 (</w:t>
      </w:r>
      <w:r w:rsidR="00FE2588" w:rsidRPr="00356D7D">
        <w:rPr>
          <w:rFonts w:ascii="Times New Roman" w:hAnsi="Times New Roman" w:cs="Times New Roman"/>
          <w:sz w:val="20"/>
          <w:szCs w:val="20"/>
        </w:rPr>
        <w:t>Moov Bénin et MTN Bénin)</w:t>
      </w:r>
      <w:r w:rsidR="005141E6" w:rsidRPr="00356D7D">
        <w:rPr>
          <w:rFonts w:ascii="Times New Roman" w:hAnsi="Times New Roman" w:cs="Times New Roman"/>
          <w:sz w:val="20"/>
          <w:szCs w:val="20"/>
        </w:rPr>
        <w:t xml:space="preserve"> </w:t>
      </w:r>
      <w:r w:rsidR="005141E6" w:rsidRPr="00356D7D">
        <w:rPr>
          <w:rFonts w:ascii="Times New Roman" w:hAnsi="Times New Roman" w:cs="Times New Roman"/>
          <w:color w:val="000000"/>
          <w:sz w:val="20"/>
          <w:szCs w:val="20"/>
        </w:rPr>
        <w:t>en 2017</w:t>
      </w:r>
      <w:r w:rsidR="00FE2588" w:rsidRPr="00356D7D">
        <w:rPr>
          <w:rFonts w:ascii="Times New Roman" w:hAnsi="Times New Roman" w:cs="Times New Roman"/>
          <w:sz w:val="20"/>
          <w:szCs w:val="20"/>
        </w:rPr>
        <w:t xml:space="preserve">. </w:t>
      </w:r>
      <w:r w:rsidR="005141E6" w:rsidRPr="00356D7D">
        <w:rPr>
          <w:rFonts w:ascii="Times New Roman" w:hAnsi="Times New Roman" w:cs="Times New Roman"/>
          <w:sz w:val="20"/>
          <w:szCs w:val="20"/>
        </w:rPr>
        <w:t xml:space="preserve">En termes d’utilisation des TIC, on a également constaté de changement. </w:t>
      </w:r>
      <w:r w:rsidR="009D3CFA" w:rsidRPr="00356D7D">
        <w:rPr>
          <w:rFonts w:ascii="Times New Roman" w:hAnsi="Times New Roman" w:cs="Times New Roman"/>
          <w:sz w:val="20"/>
          <w:szCs w:val="20"/>
        </w:rPr>
        <w:t>Selon l</w:t>
      </w:r>
      <w:r w:rsidR="00F543DD" w:rsidRPr="00356D7D">
        <w:rPr>
          <w:rFonts w:ascii="Times New Roman" w:hAnsi="Times New Roman" w:cs="Times New Roman"/>
          <w:sz w:val="20"/>
          <w:szCs w:val="20"/>
        </w:rPr>
        <w:t>es données de l</w:t>
      </w:r>
      <w:r w:rsidR="009D3CFA" w:rsidRPr="00356D7D">
        <w:rPr>
          <w:rFonts w:ascii="Times New Roman" w:hAnsi="Times New Roman" w:cs="Times New Roman"/>
          <w:sz w:val="20"/>
          <w:szCs w:val="20"/>
        </w:rPr>
        <w:t xml:space="preserve">a </w:t>
      </w:r>
      <w:r w:rsidR="00F543DD" w:rsidRPr="00356D7D">
        <w:rPr>
          <w:rFonts w:ascii="Times New Roman" w:hAnsi="Times New Roman" w:cs="Times New Roman"/>
          <w:sz w:val="20"/>
          <w:szCs w:val="20"/>
        </w:rPr>
        <w:t>B</w:t>
      </w:r>
      <w:r w:rsidR="009D3CFA" w:rsidRPr="00356D7D">
        <w:rPr>
          <w:rFonts w:ascii="Times New Roman" w:hAnsi="Times New Roman" w:cs="Times New Roman"/>
          <w:sz w:val="20"/>
          <w:szCs w:val="20"/>
        </w:rPr>
        <w:t xml:space="preserve">anque Mondiale 2022, </w:t>
      </w:r>
      <w:r w:rsidR="00F543DD" w:rsidRPr="00356D7D">
        <w:rPr>
          <w:rFonts w:ascii="Times New Roman" w:hAnsi="Times New Roman" w:cs="Times New Roman"/>
          <w:sz w:val="20"/>
          <w:szCs w:val="20"/>
        </w:rPr>
        <w:t>l</w:t>
      </w:r>
      <w:r w:rsidR="009D3CFA" w:rsidRPr="00356D7D">
        <w:rPr>
          <w:rFonts w:ascii="Times New Roman" w:hAnsi="Times New Roman" w:cs="Times New Roman"/>
          <w:sz w:val="20"/>
          <w:szCs w:val="20"/>
        </w:rPr>
        <w:t>a part de la population qui utilise l’internet au Bénin est passée</w:t>
      </w:r>
      <w:r w:rsidR="00F543DD" w:rsidRPr="00356D7D">
        <w:rPr>
          <w:rFonts w:ascii="Times New Roman" w:hAnsi="Times New Roman" w:cs="Times New Roman"/>
          <w:sz w:val="20"/>
          <w:szCs w:val="20"/>
        </w:rPr>
        <w:t xml:space="preserve"> de </w:t>
      </w:r>
      <w:r w:rsidR="00874415" w:rsidRPr="00356D7D">
        <w:rPr>
          <w:rFonts w:ascii="Times New Roman" w:hAnsi="Times New Roman" w:cs="Times New Roman"/>
          <w:sz w:val="20"/>
          <w:szCs w:val="20"/>
        </w:rPr>
        <w:t xml:space="preserve">11,25% en 2015 à 25,8% en 2020, soit une augmentation de 14,55%.  </w:t>
      </w:r>
      <w:r w:rsidR="002715E8" w:rsidRPr="00356D7D">
        <w:rPr>
          <w:rFonts w:ascii="Times New Roman" w:hAnsi="Times New Roman" w:cs="Times New Roman"/>
          <w:sz w:val="20"/>
          <w:szCs w:val="20"/>
        </w:rPr>
        <w:t xml:space="preserve">Toutefois, </w:t>
      </w:r>
      <w:r w:rsidR="00732297" w:rsidRPr="00356D7D">
        <w:rPr>
          <w:rFonts w:ascii="Times New Roman" w:hAnsi="Times New Roman" w:cs="Times New Roman"/>
          <w:sz w:val="20"/>
          <w:szCs w:val="20"/>
        </w:rPr>
        <w:t>du fait de la qualité des infrastructures technologiques, l’</w:t>
      </w:r>
      <w:r w:rsidR="002715E8" w:rsidRPr="00356D7D">
        <w:rPr>
          <w:rFonts w:ascii="Times New Roman" w:hAnsi="Times New Roman" w:cs="Times New Roman"/>
          <w:sz w:val="20"/>
          <w:szCs w:val="20"/>
        </w:rPr>
        <w:t>augmenta</w:t>
      </w:r>
      <w:r w:rsidR="00732297" w:rsidRPr="00356D7D">
        <w:rPr>
          <w:rFonts w:ascii="Times New Roman" w:hAnsi="Times New Roman" w:cs="Times New Roman"/>
          <w:sz w:val="20"/>
          <w:szCs w:val="20"/>
        </w:rPr>
        <w:t xml:space="preserve">tion de l’utilisation des TIC dans une économie peut ne pas s’accompagner d’une augmentation de la croissance économique. Pour </w:t>
      </w:r>
      <w:r w:rsidR="003B6671" w:rsidRPr="00356D7D">
        <w:rPr>
          <w:rFonts w:ascii="Times New Roman" w:hAnsi="Times New Roman" w:cs="Times New Roman"/>
          <w:sz w:val="20"/>
          <w:szCs w:val="20"/>
        </w:rPr>
        <w:t>l</w:t>
      </w:r>
      <w:r w:rsidR="00732297" w:rsidRPr="00356D7D">
        <w:rPr>
          <w:rFonts w:ascii="Times New Roman" w:hAnsi="Times New Roman" w:cs="Times New Roman"/>
          <w:sz w:val="20"/>
          <w:szCs w:val="20"/>
        </w:rPr>
        <w:t>es raisons</w:t>
      </w:r>
      <w:r w:rsidR="003B6671" w:rsidRPr="00356D7D">
        <w:rPr>
          <w:rFonts w:ascii="Times New Roman" w:hAnsi="Times New Roman" w:cs="Times New Roman"/>
          <w:sz w:val="20"/>
          <w:szCs w:val="20"/>
        </w:rPr>
        <w:t xml:space="preserve"> </w:t>
      </w:r>
      <w:proofErr w:type="spellStart"/>
      <w:r w:rsidR="003B6671" w:rsidRPr="00356D7D">
        <w:rPr>
          <w:rFonts w:ascii="Times New Roman" w:hAnsi="Times New Roman" w:cs="Times New Roman"/>
          <w:sz w:val="20"/>
          <w:szCs w:val="20"/>
        </w:rPr>
        <w:t>sus</w:t>
      </w:r>
      <w:r w:rsidR="004834D0" w:rsidRPr="00356D7D">
        <w:rPr>
          <w:rFonts w:ascii="Times New Roman" w:hAnsi="Times New Roman" w:cs="Times New Roman"/>
          <w:sz w:val="20"/>
          <w:szCs w:val="20"/>
        </w:rPr>
        <w:t>-</w:t>
      </w:r>
      <w:r w:rsidR="003B6671" w:rsidRPr="00356D7D">
        <w:rPr>
          <w:rFonts w:ascii="Times New Roman" w:hAnsi="Times New Roman" w:cs="Times New Roman"/>
          <w:sz w:val="20"/>
          <w:szCs w:val="20"/>
        </w:rPr>
        <w:t>citées</w:t>
      </w:r>
      <w:proofErr w:type="spellEnd"/>
      <w:r w:rsidR="00732297" w:rsidRPr="00356D7D">
        <w:rPr>
          <w:rFonts w:ascii="Times New Roman" w:hAnsi="Times New Roman" w:cs="Times New Roman"/>
          <w:sz w:val="20"/>
          <w:szCs w:val="20"/>
        </w:rPr>
        <w:t>, l</w:t>
      </w:r>
      <w:r w:rsidR="003B6671" w:rsidRPr="00356D7D">
        <w:rPr>
          <w:rFonts w:ascii="Times New Roman" w:hAnsi="Times New Roman" w:cs="Times New Roman"/>
          <w:sz w:val="20"/>
          <w:szCs w:val="20"/>
        </w:rPr>
        <w:t xml:space="preserve">a présente </w:t>
      </w:r>
      <w:r w:rsidR="00732297" w:rsidRPr="00356D7D">
        <w:rPr>
          <w:rFonts w:ascii="Times New Roman" w:hAnsi="Times New Roman" w:cs="Times New Roman"/>
          <w:sz w:val="20"/>
          <w:szCs w:val="20"/>
        </w:rPr>
        <w:t>étude cherche à répondre à la question suivante </w:t>
      </w:r>
      <w:r w:rsidR="00F55177" w:rsidRPr="00356D7D">
        <w:rPr>
          <w:rFonts w:ascii="Times New Roman" w:hAnsi="Times New Roman" w:cs="Times New Roman"/>
          <w:sz w:val="20"/>
          <w:szCs w:val="20"/>
        </w:rPr>
        <w:t>: quel</w:t>
      </w:r>
      <w:r w:rsidR="00732297" w:rsidRPr="00356D7D">
        <w:rPr>
          <w:rFonts w:ascii="Times New Roman" w:hAnsi="Times New Roman" w:cs="Times New Roman"/>
          <w:sz w:val="20"/>
          <w:szCs w:val="20"/>
        </w:rPr>
        <w:t xml:space="preserve"> est l’effet des TIC sur la croissance économique du Bénin ?  </w:t>
      </w:r>
      <w:r w:rsidR="00F55177" w:rsidRPr="00356D7D">
        <w:rPr>
          <w:rFonts w:ascii="Times New Roman" w:hAnsi="Times New Roman" w:cs="Times New Roman"/>
          <w:sz w:val="20"/>
          <w:szCs w:val="20"/>
        </w:rPr>
        <w:t xml:space="preserve">Son objectif est </w:t>
      </w:r>
      <w:r w:rsidR="00D47164" w:rsidRPr="00356D7D">
        <w:rPr>
          <w:rFonts w:ascii="Times New Roman" w:hAnsi="Times New Roman" w:cs="Times New Roman"/>
          <w:sz w:val="20"/>
          <w:szCs w:val="20"/>
        </w:rPr>
        <w:t>d</w:t>
      </w:r>
      <w:r w:rsidR="003B6671" w:rsidRPr="00356D7D">
        <w:rPr>
          <w:rFonts w:ascii="Times New Roman" w:hAnsi="Times New Roman" w:cs="Times New Roman"/>
          <w:sz w:val="20"/>
          <w:szCs w:val="20"/>
        </w:rPr>
        <w:t>e réévaluer</w:t>
      </w:r>
      <w:r w:rsidR="00D47164" w:rsidRPr="00356D7D">
        <w:rPr>
          <w:rFonts w:ascii="Times New Roman" w:hAnsi="Times New Roman" w:cs="Times New Roman"/>
          <w:sz w:val="20"/>
          <w:szCs w:val="20"/>
        </w:rPr>
        <w:t xml:space="preserve"> l’effet des TIC sur la croissance économique au Bénin. </w:t>
      </w:r>
      <w:r w:rsidR="00642642" w:rsidRPr="00356D7D">
        <w:rPr>
          <w:rFonts w:ascii="Times New Roman" w:hAnsi="Times New Roman" w:cs="Times New Roman"/>
          <w:sz w:val="20"/>
          <w:szCs w:val="20"/>
        </w:rPr>
        <w:t xml:space="preserve">En plus de cette introduction qui constitue la première </w:t>
      </w:r>
      <w:r w:rsidR="00971BBD" w:rsidRPr="00356D7D">
        <w:rPr>
          <w:rFonts w:ascii="Times New Roman" w:hAnsi="Times New Roman" w:cs="Times New Roman"/>
          <w:sz w:val="20"/>
          <w:szCs w:val="20"/>
        </w:rPr>
        <w:t>section</w:t>
      </w:r>
      <w:r w:rsidR="00642642" w:rsidRPr="00356D7D">
        <w:rPr>
          <w:rFonts w:ascii="Times New Roman" w:hAnsi="Times New Roman" w:cs="Times New Roman"/>
          <w:sz w:val="20"/>
          <w:szCs w:val="20"/>
        </w:rPr>
        <w:t xml:space="preserve">, le reste de l’article est organisé comme suit : </w:t>
      </w:r>
      <w:r w:rsidR="005F17BC" w:rsidRPr="00356D7D">
        <w:rPr>
          <w:rFonts w:ascii="Times New Roman" w:hAnsi="Times New Roman" w:cs="Times New Roman"/>
          <w:sz w:val="20"/>
          <w:szCs w:val="20"/>
        </w:rPr>
        <w:t xml:space="preserve">la deuxième section présente la revue de littérature. La troisième section </w:t>
      </w:r>
      <w:r w:rsidR="004834D0" w:rsidRPr="00356D7D">
        <w:rPr>
          <w:rFonts w:ascii="Times New Roman" w:hAnsi="Times New Roman" w:cs="Times New Roman"/>
          <w:sz w:val="20"/>
          <w:szCs w:val="20"/>
        </w:rPr>
        <w:t>aborde</w:t>
      </w:r>
      <w:r w:rsidR="005F17BC" w:rsidRPr="00356D7D">
        <w:rPr>
          <w:rFonts w:ascii="Times New Roman" w:hAnsi="Times New Roman" w:cs="Times New Roman"/>
          <w:sz w:val="20"/>
          <w:szCs w:val="20"/>
        </w:rPr>
        <w:t xml:space="preserve"> la méthodologie de l’étude. La quatrième et la cinquième secti</w:t>
      </w:r>
      <w:r w:rsidR="00DA422E" w:rsidRPr="00356D7D">
        <w:rPr>
          <w:rFonts w:ascii="Times New Roman" w:hAnsi="Times New Roman" w:cs="Times New Roman"/>
          <w:sz w:val="20"/>
          <w:szCs w:val="20"/>
        </w:rPr>
        <w:t xml:space="preserve">on présentent respectivement les résultats et la conclusion. </w:t>
      </w:r>
    </w:p>
    <w:p w14:paraId="4A019BEA" w14:textId="77777777" w:rsidR="00356D7D" w:rsidRDefault="00356D7D" w:rsidP="006323ED">
      <w:pPr>
        <w:spacing w:after="0" w:line="240" w:lineRule="auto"/>
        <w:jc w:val="both"/>
        <w:rPr>
          <w:rFonts w:ascii="Times New Roman" w:hAnsi="Times New Roman" w:cs="Times New Roman"/>
          <w:sz w:val="20"/>
          <w:szCs w:val="20"/>
        </w:rPr>
      </w:pPr>
    </w:p>
    <w:p w14:paraId="2C506028" w14:textId="7E98060C" w:rsidR="00DA422E" w:rsidRPr="006323ED" w:rsidRDefault="006323ED" w:rsidP="006323ED">
      <w:pPr>
        <w:spacing w:after="0" w:line="240" w:lineRule="auto"/>
        <w:jc w:val="both"/>
        <w:rPr>
          <w:rFonts w:ascii="Times New Roman" w:hAnsi="Times New Roman" w:cs="Times New Roman"/>
          <w:b/>
          <w:bCs/>
          <w:sz w:val="20"/>
          <w:szCs w:val="20"/>
        </w:rPr>
      </w:pPr>
      <w:r>
        <w:rPr>
          <w:rFonts w:ascii="Times New Roman" w:hAnsi="Times New Roman" w:cs="Times New Roman"/>
          <w:b/>
          <w:bCs/>
          <w:sz w:val="20"/>
          <w:szCs w:val="20"/>
        </w:rPr>
        <w:t>1</w:t>
      </w:r>
      <w:r w:rsidR="00DA422E" w:rsidRPr="006323ED">
        <w:rPr>
          <w:rFonts w:ascii="Times New Roman" w:hAnsi="Times New Roman" w:cs="Times New Roman"/>
          <w:b/>
          <w:bCs/>
          <w:sz w:val="20"/>
          <w:szCs w:val="20"/>
        </w:rPr>
        <w:t xml:space="preserve">- </w:t>
      </w:r>
      <w:r w:rsidR="00E17394" w:rsidRPr="006323ED">
        <w:rPr>
          <w:rFonts w:ascii="Times New Roman" w:hAnsi="Times New Roman" w:cs="Times New Roman"/>
          <w:b/>
          <w:bCs/>
          <w:sz w:val="20"/>
          <w:szCs w:val="20"/>
        </w:rPr>
        <w:t xml:space="preserve">REVUE DE LITTERATURE </w:t>
      </w:r>
    </w:p>
    <w:p w14:paraId="3AC72C5C" w14:textId="77777777" w:rsidR="00356D7D" w:rsidRDefault="00356D7D" w:rsidP="006323ED">
      <w:pPr>
        <w:spacing w:after="0" w:line="240" w:lineRule="auto"/>
        <w:jc w:val="both"/>
        <w:rPr>
          <w:rFonts w:ascii="Times New Roman" w:hAnsi="Times New Roman" w:cs="Times New Roman"/>
          <w:sz w:val="20"/>
          <w:szCs w:val="20"/>
        </w:rPr>
      </w:pPr>
    </w:p>
    <w:p w14:paraId="2285B2E7" w14:textId="3E2FDA12" w:rsidR="00322806" w:rsidRDefault="00322806" w:rsidP="006323ED">
      <w:pPr>
        <w:spacing w:after="0" w:line="240" w:lineRule="auto"/>
        <w:jc w:val="both"/>
        <w:rPr>
          <w:rFonts w:ascii="Times New Roman" w:hAnsi="Times New Roman" w:cs="Times New Roman"/>
          <w:color w:val="000000"/>
          <w:sz w:val="20"/>
          <w:szCs w:val="20"/>
        </w:rPr>
      </w:pPr>
      <w:r w:rsidRPr="00356D7D">
        <w:rPr>
          <w:rFonts w:ascii="Times New Roman" w:hAnsi="Times New Roman" w:cs="Times New Roman"/>
          <w:sz w:val="20"/>
          <w:szCs w:val="20"/>
        </w:rPr>
        <w:lastRenderedPageBreak/>
        <w:t>A la suite des travaux de Solow (1956) sur le progrès technologique</w:t>
      </w:r>
      <w:r w:rsidR="00FA14E4" w:rsidRPr="00356D7D">
        <w:rPr>
          <w:rFonts w:ascii="Times New Roman" w:hAnsi="Times New Roman" w:cs="Times New Roman"/>
          <w:sz w:val="20"/>
          <w:szCs w:val="20"/>
        </w:rPr>
        <w:t>,</w:t>
      </w:r>
      <w:r w:rsidRPr="00356D7D">
        <w:rPr>
          <w:rFonts w:ascii="Times New Roman" w:hAnsi="Times New Roman" w:cs="Times New Roman"/>
          <w:sz w:val="20"/>
          <w:szCs w:val="20"/>
        </w:rPr>
        <w:t xml:space="preserve"> l’analyse économique considère les Technologies de l’Information et de la Communication (TIC) comme un facteur important de la croissance économique. </w:t>
      </w:r>
      <w:r w:rsidR="00EC6898" w:rsidRPr="00356D7D">
        <w:rPr>
          <w:rFonts w:ascii="Times New Roman" w:hAnsi="Times New Roman" w:cs="Times New Roman"/>
          <w:sz w:val="20"/>
          <w:szCs w:val="20"/>
        </w:rPr>
        <w:t xml:space="preserve">Les TIC peuvent affecter la croissance économique des pays en améliorant la productivité </w:t>
      </w:r>
      <w:r w:rsidR="00EC6898" w:rsidRPr="00356D7D">
        <w:rPr>
          <w:rFonts w:ascii="Times New Roman" w:hAnsi="Times New Roman" w:cs="Times New Roman"/>
          <w:color w:val="000000"/>
          <w:sz w:val="20"/>
          <w:szCs w:val="20"/>
        </w:rPr>
        <w:t>globale des facteurs de production de l’économie. Et pourchassant ce gain de productivité des facteurs, les entreprises augmentent leur investissement en TIC. La forte croissance des équipements de la part des entreprises et des consommateurs en biens dérivés des TIC se traduit par une augmentation de la croissance économique globale (</w:t>
      </w:r>
      <w:r w:rsidR="003C7607" w:rsidRPr="00356D7D">
        <w:rPr>
          <w:rFonts w:ascii="Times New Roman" w:hAnsi="Times New Roman" w:cs="Times New Roman"/>
          <w:color w:val="000000"/>
          <w:sz w:val="20"/>
          <w:szCs w:val="20"/>
        </w:rPr>
        <w:t>Youssef et M’Henni, 2004</w:t>
      </w:r>
      <w:r w:rsidR="00EC6898" w:rsidRPr="00356D7D">
        <w:rPr>
          <w:rFonts w:ascii="Times New Roman" w:hAnsi="Times New Roman" w:cs="Times New Roman"/>
          <w:color w:val="000000"/>
          <w:sz w:val="20"/>
          <w:szCs w:val="20"/>
        </w:rPr>
        <w:t>).</w:t>
      </w:r>
      <w:r w:rsidR="00983518" w:rsidRPr="00356D7D">
        <w:rPr>
          <w:rFonts w:ascii="Times New Roman" w:hAnsi="Times New Roman" w:cs="Times New Roman"/>
          <w:color w:val="000000"/>
          <w:sz w:val="20"/>
          <w:szCs w:val="20"/>
        </w:rPr>
        <w:t xml:space="preserve"> Cependant, l’inexistence des facteurs complémentaires aux TIC et la taille du pays font partie des facteurs qui peuvent limiter l’effet des TIC sur la croissance économique d’un pays</w:t>
      </w:r>
      <w:r w:rsidR="00FA3571" w:rsidRPr="00356D7D">
        <w:rPr>
          <w:rFonts w:ascii="Times New Roman" w:hAnsi="Times New Roman" w:cs="Times New Roman"/>
          <w:color w:val="000000"/>
          <w:sz w:val="20"/>
          <w:szCs w:val="20"/>
        </w:rPr>
        <w:t xml:space="preserve"> (</w:t>
      </w:r>
      <w:proofErr w:type="spellStart"/>
      <w:r w:rsidR="00077EC3" w:rsidRPr="00356D7D">
        <w:rPr>
          <w:rFonts w:ascii="Times New Roman" w:hAnsi="Times New Roman" w:cs="Times New Roman"/>
          <w:color w:val="000000"/>
          <w:sz w:val="20"/>
          <w:szCs w:val="20"/>
        </w:rPr>
        <w:t>Antolelli</w:t>
      </w:r>
      <w:proofErr w:type="spellEnd"/>
      <w:r w:rsidR="00077EC3" w:rsidRPr="00356D7D">
        <w:rPr>
          <w:rFonts w:ascii="Times New Roman" w:hAnsi="Times New Roman" w:cs="Times New Roman"/>
          <w:color w:val="000000"/>
          <w:sz w:val="20"/>
          <w:szCs w:val="20"/>
        </w:rPr>
        <w:t>, 2003</w:t>
      </w:r>
      <w:r w:rsidR="00FA3571" w:rsidRPr="00356D7D">
        <w:rPr>
          <w:rFonts w:ascii="Times New Roman" w:hAnsi="Times New Roman" w:cs="Times New Roman"/>
          <w:color w:val="000000"/>
          <w:sz w:val="20"/>
          <w:szCs w:val="20"/>
        </w:rPr>
        <w:t>)</w:t>
      </w:r>
      <w:r w:rsidR="00983518" w:rsidRPr="00356D7D">
        <w:rPr>
          <w:rFonts w:ascii="Times New Roman" w:hAnsi="Times New Roman" w:cs="Times New Roman"/>
          <w:color w:val="000000"/>
          <w:sz w:val="20"/>
          <w:szCs w:val="20"/>
        </w:rPr>
        <w:t xml:space="preserve">.   </w:t>
      </w:r>
    </w:p>
    <w:p w14:paraId="4CCDAA39" w14:textId="77777777" w:rsidR="006323ED" w:rsidRPr="00356D7D" w:rsidRDefault="006323ED" w:rsidP="006323ED">
      <w:pPr>
        <w:spacing w:after="0" w:line="240" w:lineRule="auto"/>
        <w:jc w:val="both"/>
        <w:rPr>
          <w:rFonts w:ascii="Times New Roman" w:hAnsi="Times New Roman" w:cs="Times New Roman"/>
          <w:color w:val="000000"/>
          <w:sz w:val="20"/>
          <w:szCs w:val="20"/>
        </w:rPr>
      </w:pPr>
    </w:p>
    <w:p w14:paraId="745E2EA7" w14:textId="184E5F73" w:rsidR="00674CD6" w:rsidRDefault="00674CD6"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color w:val="000000"/>
          <w:sz w:val="20"/>
          <w:szCs w:val="20"/>
        </w:rPr>
        <w:t xml:space="preserve">Les travaux empiriques sur le sujet peuvent être </w:t>
      </w:r>
      <w:r w:rsidR="00F75FDF" w:rsidRPr="00356D7D">
        <w:rPr>
          <w:rFonts w:ascii="Times New Roman" w:hAnsi="Times New Roman" w:cs="Times New Roman"/>
          <w:color w:val="000000"/>
          <w:sz w:val="20"/>
          <w:szCs w:val="20"/>
        </w:rPr>
        <w:t>regroupés en deux catégorie</w:t>
      </w:r>
      <w:r w:rsidR="004834D0" w:rsidRPr="00356D7D">
        <w:rPr>
          <w:rFonts w:ascii="Times New Roman" w:hAnsi="Times New Roman" w:cs="Times New Roman"/>
          <w:color w:val="000000"/>
          <w:sz w:val="20"/>
          <w:szCs w:val="20"/>
        </w:rPr>
        <w:t>s</w:t>
      </w:r>
      <w:r w:rsidR="00F75FDF" w:rsidRPr="00356D7D">
        <w:rPr>
          <w:rFonts w:ascii="Times New Roman" w:hAnsi="Times New Roman" w:cs="Times New Roman"/>
          <w:color w:val="000000"/>
          <w:sz w:val="20"/>
          <w:szCs w:val="20"/>
        </w:rPr>
        <w:t xml:space="preserve"> : ceux qui ont analysé l’effet des TIC sur la croissance économique et ceux qui ont étudié la relation de causalité entre les TIC et la croissance économique. </w:t>
      </w:r>
      <w:r w:rsidR="00A86069" w:rsidRPr="00356D7D">
        <w:rPr>
          <w:rFonts w:ascii="Times New Roman" w:hAnsi="Times New Roman" w:cs="Times New Roman"/>
          <w:color w:val="000000"/>
          <w:sz w:val="20"/>
          <w:szCs w:val="20"/>
        </w:rPr>
        <w:t xml:space="preserve"> </w:t>
      </w:r>
      <w:r w:rsidR="00CD7A04" w:rsidRPr="00356D7D">
        <w:rPr>
          <w:rFonts w:ascii="Times New Roman" w:hAnsi="Times New Roman" w:cs="Times New Roman"/>
          <w:color w:val="000000"/>
          <w:sz w:val="20"/>
          <w:szCs w:val="20"/>
        </w:rPr>
        <w:t>Dans la première catégorie d’étude</w:t>
      </w:r>
      <w:r w:rsidR="00FA14E4" w:rsidRPr="00356D7D">
        <w:rPr>
          <w:rFonts w:ascii="Times New Roman" w:hAnsi="Times New Roman" w:cs="Times New Roman"/>
          <w:color w:val="000000"/>
          <w:sz w:val="20"/>
          <w:szCs w:val="20"/>
        </w:rPr>
        <w:t>s</w:t>
      </w:r>
      <w:r w:rsidR="00CD7A04" w:rsidRPr="00356D7D">
        <w:rPr>
          <w:rFonts w:ascii="Times New Roman" w:hAnsi="Times New Roman" w:cs="Times New Roman"/>
          <w:color w:val="000000"/>
          <w:sz w:val="20"/>
          <w:szCs w:val="20"/>
        </w:rPr>
        <w:t xml:space="preserve">, on peut citer </w:t>
      </w:r>
      <w:r w:rsidR="004B4D2B" w:rsidRPr="00356D7D">
        <w:rPr>
          <w:rFonts w:ascii="Times New Roman" w:hAnsi="Times New Roman" w:cs="Times New Roman"/>
          <w:color w:val="000000"/>
          <w:sz w:val="20"/>
          <w:szCs w:val="20"/>
        </w:rPr>
        <w:t xml:space="preserve">les travaux de </w:t>
      </w:r>
      <w:proofErr w:type="spellStart"/>
      <w:r w:rsidR="004B4D2B" w:rsidRPr="00356D7D">
        <w:rPr>
          <w:rFonts w:ascii="Times New Roman" w:hAnsi="Times New Roman" w:cs="Times New Roman"/>
          <w:color w:val="000000"/>
          <w:sz w:val="20"/>
          <w:szCs w:val="20"/>
        </w:rPr>
        <w:t>Chabossou</w:t>
      </w:r>
      <w:proofErr w:type="spellEnd"/>
      <w:r w:rsidR="004B4D2B" w:rsidRPr="00356D7D">
        <w:rPr>
          <w:rFonts w:ascii="Times New Roman" w:hAnsi="Times New Roman" w:cs="Times New Roman"/>
          <w:color w:val="000000"/>
          <w:sz w:val="20"/>
          <w:szCs w:val="20"/>
        </w:rPr>
        <w:t xml:space="preserve"> </w:t>
      </w:r>
      <w:r w:rsidR="00077EC3" w:rsidRPr="00356D7D">
        <w:rPr>
          <w:rFonts w:ascii="Times New Roman" w:hAnsi="Times New Roman" w:cs="Times New Roman"/>
          <w:color w:val="000000"/>
          <w:sz w:val="20"/>
          <w:szCs w:val="20"/>
        </w:rPr>
        <w:t>(2018)</w:t>
      </w:r>
      <w:r w:rsidR="00CD7A04" w:rsidRPr="00356D7D">
        <w:rPr>
          <w:rFonts w:ascii="Times New Roman" w:hAnsi="Times New Roman" w:cs="Times New Roman"/>
          <w:color w:val="000000"/>
          <w:sz w:val="20"/>
          <w:szCs w:val="20"/>
        </w:rPr>
        <w:t xml:space="preserve"> réalisé</w:t>
      </w:r>
      <w:r w:rsidR="00FA14E4" w:rsidRPr="00356D7D">
        <w:rPr>
          <w:rFonts w:ascii="Times New Roman" w:hAnsi="Times New Roman" w:cs="Times New Roman"/>
          <w:color w:val="000000"/>
          <w:sz w:val="20"/>
          <w:szCs w:val="20"/>
        </w:rPr>
        <w:t>s</w:t>
      </w:r>
      <w:r w:rsidR="00CD7A04" w:rsidRPr="00356D7D">
        <w:rPr>
          <w:rFonts w:ascii="Times New Roman" w:hAnsi="Times New Roman" w:cs="Times New Roman"/>
          <w:color w:val="000000"/>
          <w:sz w:val="20"/>
          <w:szCs w:val="20"/>
        </w:rPr>
        <w:t xml:space="preserve"> au Bénin</w:t>
      </w:r>
      <w:r w:rsidR="00077EC3" w:rsidRPr="00356D7D">
        <w:rPr>
          <w:rFonts w:ascii="Times New Roman" w:hAnsi="Times New Roman" w:cs="Times New Roman"/>
          <w:color w:val="000000"/>
          <w:sz w:val="20"/>
          <w:szCs w:val="20"/>
        </w:rPr>
        <w:t xml:space="preserve">. A l’aide du Modèle à Correction d’Erreur (MCE) sur une période de 1980-2015, les résultats de l’auteur ont montré que les TIC exercent un effet positif sur la croissance économique du Bénin. </w:t>
      </w:r>
      <w:r w:rsidR="00830AB2" w:rsidRPr="00356D7D">
        <w:rPr>
          <w:rFonts w:ascii="Times New Roman" w:hAnsi="Times New Roman" w:cs="Times New Roman"/>
          <w:color w:val="000000"/>
          <w:sz w:val="20"/>
          <w:szCs w:val="20"/>
        </w:rPr>
        <w:t>De résultats similaires ont été obtenu</w:t>
      </w:r>
      <w:r w:rsidR="00B1621F" w:rsidRPr="00356D7D">
        <w:rPr>
          <w:rFonts w:ascii="Times New Roman" w:hAnsi="Times New Roman" w:cs="Times New Roman"/>
          <w:color w:val="000000"/>
          <w:sz w:val="20"/>
          <w:szCs w:val="20"/>
        </w:rPr>
        <w:t>s</w:t>
      </w:r>
      <w:r w:rsidR="00830AB2" w:rsidRPr="00356D7D">
        <w:rPr>
          <w:rFonts w:ascii="Times New Roman" w:hAnsi="Times New Roman" w:cs="Times New Roman"/>
          <w:color w:val="000000"/>
          <w:sz w:val="20"/>
          <w:szCs w:val="20"/>
        </w:rPr>
        <w:t xml:space="preserve"> par </w:t>
      </w:r>
      <w:r w:rsidR="00830AB2" w:rsidRPr="00356D7D">
        <w:rPr>
          <w:rFonts w:ascii="Times New Roman" w:hAnsi="Times New Roman" w:cs="Times New Roman"/>
          <w:sz w:val="20"/>
          <w:szCs w:val="20"/>
        </w:rPr>
        <w:t xml:space="preserve">Qiang (2009) sur un échantillon de 120 pays. En effet, l’auteur a évalué l’impact de la pénétration de téléphonie mobile sur la croissance économique </w:t>
      </w:r>
      <w:r w:rsidR="00D57902" w:rsidRPr="00356D7D">
        <w:rPr>
          <w:rFonts w:ascii="Times New Roman" w:hAnsi="Times New Roman" w:cs="Times New Roman"/>
          <w:sz w:val="20"/>
          <w:szCs w:val="20"/>
        </w:rPr>
        <w:t xml:space="preserve">de 120 pays du monde. </w:t>
      </w:r>
      <w:r w:rsidR="00D57902" w:rsidRPr="00356D7D">
        <w:rPr>
          <w:rFonts w:ascii="Times New Roman" w:hAnsi="Times New Roman" w:cs="Times New Roman"/>
          <w:color w:val="000000"/>
          <w:sz w:val="20"/>
          <w:szCs w:val="20"/>
        </w:rPr>
        <w:t xml:space="preserve">Les résultats de l’auteur montrent que </w:t>
      </w:r>
      <w:r w:rsidR="00830AB2" w:rsidRPr="00356D7D">
        <w:rPr>
          <w:rFonts w:ascii="Times New Roman" w:hAnsi="Times New Roman" w:cs="Times New Roman"/>
          <w:sz w:val="20"/>
          <w:szCs w:val="20"/>
        </w:rPr>
        <w:t xml:space="preserve">l'accroissement du taux de pénétration des téléphones mobiles de 10%, entraîne une augmentation de la croissance économique de 0,81% dans les pays en développement, contre 0,60% dans les pays développés. L'étude a également révélé que toutes les technologies de l'information et de la communication promeuvent la croissance plus efficacement dans les pays en développement que dans les pays développés. </w:t>
      </w:r>
      <w:proofErr w:type="spellStart"/>
      <w:r w:rsidRPr="00356D7D">
        <w:rPr>
          <w:rFonts w:ascii="Times New Roman" w:hAnsi="Times New Roman" w:cs="Times New Roman"/>
          <w:sz w:val="20"/>
          <w:szCs w:val="20"/>
        </w:rPr>
        <w:t>Karner</w:t>
      </w:r>
      <w:proofErr w:type="spellEnd"/>
      <w:r w:rsidRPr="00356D7D">
        <w:rPr>
          <w:rFonts w:ascii="Times New Roman" w:hAnsi="Times New Roman" w:cs="Times New Roman"/>
          <w:sz w:val="20"/>
          <w:szCs w:val="20"/>
        </w:rPr>
        <w:t xml:space="preserve"> et </w:t>
      </w:r>
      <w:proofErr w:type="spellStart"/>
      <w:r w:rsidRPr="00356D7D">
        <w:rPr>
          <w:rFonts w:ascii="Times New Roman" w:hAnsi="Times New Roman" w:cs="Times New Roman"/>
          <w:sz w:val="20"/>
          <w:szCs w:val="20"/>
        </w:rPr>
        <w:t>Onyeji</w:t>
      </w:r>
      <w:proofErr w:type="spellEnd"/>
      <w:r w:rsidRPr="00356D7D">
        <w:rPr>
          <w:rFonts w:ascii="Times New Roman" w:hAnsi="Times New Roman" w:cs="Times New Roman"/>
          <w:sz w:val="20"/>
          <w:szCs w:val="20"/>
        </w:rPr>
        <w:t xml:space="preserve"> (2007) examinent la contribution des investissements privés en télécommunications dans la croissance économique de 14 pays africains et 13 Pays d’Europe du Centre et Orientale (PECO) pour la période allant de 1999 à 2005. Leurs résultats montrent que la contribution est</w:t>
      </w:r>
      <w:r w:rsidR="00B1621F" w:rsidRPr="00356D7D">
        <w:rPr>
          <w:rFonts w:ascii="Times New Roman" w:hAnsi="Times New Roman" w:cs="Times New Roman"/>
          <w:sz w:val="20"/>
          <w:szCs w:val="20"/>
        </w:rPr>
        <w:t xml:space="preserve"> positive, mais non significative</w:t>
      </w:r>
      <w:r w:rsidRPr="00356D7D">
        <w:rPr>
          <w:rFonts w:ascii="Times New Roman" w:hAnsi="Times New Roman" w:cs="Times New Roman"/>
          <w:sz w:val="20"/>
          <w:szCs w:val="20"/>
        </w:rPr>
        <w:t xml:space="preserve">. Selon eux, cela pourrait être dû au faible niveau d'infrastructures de télécommunications dans les pays sélectionnés, ce qui réduit l'efficacité des investissements privés dans les télécommunications. </w:t>
      </w:r>
      <w:r w:rsidR="001C5A7D" w:rsidRPr="00356D7D">
        <w:rPr>
          <w:rFonts w:ascii="Times New Roman" w:hAnsi="Times New Roman" w:cs="Times New Roman"/>
          <w:sz w:val="20"/>
          <w:szCs w:val="20"/>
        </w:rPr>
        <w:t xml:space="preserve">De même, </w:t>
      </w:r>
      <w:proofErr w:type="spellStart"/>
      <w:r w:rsidR="001C5A7D" w:rsidRPr="00356D7D">
        <w:rPr>
          <w:rFonts w:ascii="Times New Roman" w:hAnsi="Times New Roman" w:cs="Times New Roman"/>
          <w:sz w:val="20"/>
          <w:szCs w:val="20"/>
        </w:rPr>
        <w:t>Sridhar</w:t>
      </w:r>
      <w:proofErr w:type="spellEnd"/>
      <w:r w:rsidR="001C5A7D" w:rsidRPr="00356D7D">
        <w:rPr>
          <w:rFonts w:ascii="Times New Roman" w:hAnsi="Times New Roman" w:cs="Times New Roman"/>
          <w:sz w:val="20"/>
          <w:szCs w:val="20"/>
        </w:rPr>
        <w:t xml:space="preserve"> et </w:t>
      </w:r>
      <w:proofErr w:type="spellStart"/>
      <w:r w:rsidR="001C5A7D" w:rsidRPr="00356D7D">
        <w:rPr>
          <w:rFonts w:ascii="Times New Roman" w:hAnsi="Times New Roman" w:cs="Times New Roman"/>
          <w:sz w:val="20"/>
          <w:szCs w:val="20"/>
        </w:rPr>
        <w:t>Sridhar</w:t>
      </w:r>
      <w:proofErr w:type="spellEnd"/>
      <w:r w:rsidR="001C5A7D" w:rsidRPr="00356D7D">
        <w:rPr>
          <w:rFonts w:ascii="Times New Roman" w:hAnsi="Times New Roman" w:cs="Times New Roman"/>
          <w:sz w:val="20"/>
          <w:szCs w:val="20"/>
        </w:rPr>
        <w:t xml:space="preserve"> (2007) ont étudié la relation entre les </w:t>
      </w:r>
      <w:r w:rsidR="001C5A7D" w:rsidRPr="00356D7D">
        <w:rPr>
          <w:rFonts w:ascii="Times New Roman" w:hAnsi="Times New Roman" w:cs="Times New Roman"/>
          <w:sz w:val="20"/>
          <w:szCs w:val="20"/>
        </w:rPr>
        <w:lastRenderedPageBreak/>
        <w:t>télécommunications et la croissance économique à l'aide de données provenant de 28 pays en développement. L’étude révèle que les lignes fixes ont un impact positif et que la pénétration du téléphone mobile a un impact significatif sur la production nationale. L’impact de la pénétration des télécommunications sur la production totale s’avère nettement plus important pour les pays en développement que pour les pays de l’OCDE.</w:t>
      </w:r>
    </w:p>
    <w:p w14:paraId="11B074F4" w14:textId="77777777" w:rsidR="006323ED" w:rsidRPr="00356D7D" w:rsidRDefault="006323ED" w:rsidP="006323ED">
      <w:pPr>
        <w:spacing w:after="0" w:line="240" w:lineRule="auto"/>
        <w:jc w:val="both"/>
        <w:rPr>
          <w:rFonts w:ascii="Times New Roman" w:hAnsi="Times New Roman" w:cs="Times New Roman"/>
          <w:sz w:val="20"/>
          <w:szCs w:val="20"/>
        </w:rPr>
      </w:pPr>
    </w:p>
    <w:p w14:paraId="25D5F956" w14:textId="1DC42959" w:rsidR="00F14EF6" w:rsidRDefault="0034416C"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Dans la deuxième catégorie d’étude</w:t>
      </w:r>
      <w:r w:rsidR="005171F3" w:rsidRPr="00356D7D">
        <w:rPr>
          <w:rFonts w:ascii="Times New Roman" w:hAnsi="Times New Roman" w:cs="Times New Roman"/>
          <w:sz w:val="20"/>
          <w:szCs w:val="20"/>
        </w:rPr>
        <w:t>s</w:t>
      </w:r>
      <w:r w:rsidRPr="00356D7D">
        <w:rPr>
          <w:rFonts w:ascii="Times New Roman" w:hAnsi="Times New Roman" w:cs="Times New Roman"/>
          <w:sz w:val="20"/>
          <w:szCs w:val="20"/>
        </w:rPr>
        <w:t xml:space="preserve">, celles qui ont étudié la relation de causalité entre TIC et croissance économique, on peut également citer les travaux de </w:t>
      </w:r>
      <w:proofErr w:type="spellStart"/>
      <w:r w:rsidRPr="00356D7D">
        <w:rPr>
          <w:rFonts w:ascii="Times New Roman" w:hAnsi="Times New Roman" w:cs="Times New Roman"/>
          <w:sz w:val="20"/>
          <w:szCs w:val="20"/>
        </w:rPr>
        <w:t>Chabossou</w:t>
      </w:r>
      <w:proofErr w:type="spellEnd"/>
      <w:r w:rsidRPr="00356D7D">
        <w:rPr>
          <w:rFonts w:ascii="Times New Roman" w:hAnsi="Times New Roman" w:cs="Times New Roman"/>
          <w:sz w:val="20"/>
          <w:szCs w:val="20"/>
        </w:rPr>
        <w:t xml:space="preserve"> (2018) réalisés au Bénin. En effet, en plus de l’évaluation d’effet des TIC sur la croissance économique, </w:t>
      </w:r>
      <w:r w:rsidR="005254A1" w:rsidRPr="00356D7D">
        <w:rPr>
          <w:rFonts w:ascii="Times New Roman" w:hAnsi="Times New Roman" w:cs="Times New Roman"/>
          <w:sz w:val="20"/>
          <w:szCs w:val="20"/>
        </w:rPr>
        <w:t xml:space="preserve">l’auteur a aussi étudié la causalité </w:t>
      </w:r>
      <w:r w:rsidR="004B28C5" w:rsidRPr="00356D7D">
        <w:rPr>
          <w:rFonts w:ascii="Times New Roman" w:hAnsi="Times New Roman" w:cs="Times New Roman"/>
          <w:sz w:val="20"/>
          <w:szCs w:val="20"/>
        </w:rPr>
        <w:t xml:space="preserve">au sens de Granger </w:t>
      </w:r>
      <w:r w:rsidR="005254A1" w:rsidRPr="00356D7D">
        <w:rPr>
          <w:rFonts w:ascii="Times New Roman" w:hAnsi="Times New Roman" w:cs="Times New Roman"/>
          <w:sz w:val="20"/>
          <w:szCs w:val="20"/>
        </w:rPr>
        <w:t xml:space="preserve">entre les variables. </w:t>
      </w:r>
      <w:r w:rsidR="00DD3158" w:rsidRPr="00356D7D">
        <w:rPr>
          <w:rFonts w:ascii="Times New Roman" w:hAnsi="Times New Roman" w:cs="Times New Roman"/>
          <w:sz w:val="20"/>
          <w:szCs w:val="20"/>
        </w:rPr>
        <w:t xml:space="preserve">Les résultats montrent </w:t>
      </w:r>
      <w:r w:rsidR="00DD3158" w:rsidRPr="00356D7D">
        <w:rPr>
          <w:rFonts w:ascii="Times New Roman" w:hAnsi="Times New Roman" w:cs="Times New Roman"/>
          <w:color w:val="000000"/>
          <w:sz w:val="20"/>
          <w:szCs w:val="20"/>
        </w:rPr>
        <w:t xml:space="preserve">l’existence d’une causalité unidirectionnelle et permet d’affirmer que ce sont les investissements dans les technologies de l’information et de la communication qui favorisent la croissance économique et non l’inverse. </w:t>
      </w:r>
      <w:r w:rsidR="004B28C5" w:rsidRPr="00356D7D">
        <w:rPr>
          <w:rFonts w:ascii="Times New Roman" w:hAnsi="Times New Roman" w:cs="Times New Roman"/>
          <w:sz w:val="20"/>
          <w:szCs w:val="20"/>
        </w:rPr>
        <w:t xml:space="preserve"> </w:t>
      </w:r>
      <w:r w:rsidR="008F3880" w:rsidRPr="00356D7D">
        <w:rPr>
          <w:rFonts w:ascii="Times New Roman" w:hAnsi="Times New Roman" w:cs="Times New Roman"/>
          <w:sz w:val="20"/>
          <w:szCs w:val="20"/>
        </w:rPr>
        <w:t xml:space="preserve">En Chine, </w:t>
      </w:r>
      <w:proofErr w:type="spellStart"/>
      <w:r w:rsidR="008F3880" w:rsidRPr="00356D7D">
        <w:rPr>
          <w:rFonts w:ascii="Times New Roman" w:hAnsi="Times New Roman" w:cs="Times New Roman"/>
          <w:sz w:val="20"/>
          <w:szCs w:val="20"/>
        </w:rPr>
        <w:t>Shiu</w:t>
      </w:r>
      <w:proofErr w:type="spellEnd"/>
      <w:r w:rsidR="008F3880" w:rsidRPr="00356D7D">
        <w:rPr>
          <w:rFonts w:ascii="Times New Roman" w:hAnsi="Times New Roman" w:cs="Times New Roman"/>
          <w:sz w:val="20"/>
          <w:szCs w:val="20"/>
        </w:rPr>
        <w:t xml:space="preserve"> et </w:t>
      </w:r>
      <w:proofErr w:type="spellStart"/>
      <w:r w:rsidR="008F3880" w:rsidRPr="00356D7D">
        <w:rPr>
          <w:rFonts w:ascii="Times New Roman" w:hAnsi="Times New Roman" w:cs="Times New Roman"/>
          <w:sz w:val="20"/>
          <w:szCs w:val="20"/>
        </w:rPr>
        <w:t>Lam</w:t>
      </w:r>
      <w:proofErr w:type="spellEnd"/>
      <w:r w:rsidR="008F3880" w:rsidRPr="00356D7D">
        <w:rPr>
          <w:rFonts w:ascii="Times New Roman" w:hAnsi="Times New Roman" w:cs="Times New Roman"/>
          <w:sz w:val="20"/>
          <w:szCs w:val="20"/>
        </w:rPr>
        <w:t xml:space="preserve"> (2008) </w:t>
      </w:r>
      <w:r w:rsidR="0046708E" w:rsidRPr="00356D7D">
        <w:rPr>
          <w:rFonts w:ascii="Times New Roman" w:hAnsi="Times New Roman" w:cs="Times New Roman"/>
          <w:sz w:val="20"/>
          <w:szCs w:val="20"/>
        </w:rPr>
        <w:t xml:space="preserve">ont étudié la relation de causalité entre la croissance économique et les TIC. Les auteurs ont </w:t>
      </w:r>
      <w:r w:rsidR="008F3880" w:rsidRPr="00356D7D">
        <w:rPr>
          <w:rFonts w:ascii="Times New Roman" w:hAnsi="Times New Roman" w:cs="Times New Roman"/>
          <w:sz w:val="20"/>
          <w:szCs w:val="20"/>
        </w:rPr>
        <w:t>constaté une relation unidirectionnelle entre le développement du PIB et le développement des télécommunications en Chine. La causalité dans la direction opposée, c'est-à</w:t>
      </w:r>
      <w:r w:rsidR="0046708E" w:rsidRPr="00356D7D">
        <w:rPr>
          <w:rFonts w:ascii="Times New Roman" w:hAnsi="Times New Roman" w:cs="Times New Roman"/>
          <w:sz w:val="20"/>
          <w:szCs w:val="20"/>
        </w:rPr>
        <w:t>-</w:t>
      </w:r>
      <w:r w:rsidR="008F3880" w:rsidRPr="00356D7D">
        <w:rPr>
          <w:rFonts w:ascii="Times New Roman" w:hAnsi="Times New Roman" w:cs="Times New Roman"/>
          <w:sz w:val="20"/>
          <w:szCs w:val="20"/>
        </w:rPr>
        <w:t>dire des télécommunications à la croissance économique, ne se rencontre que dans la riche région orientale, mais pas dans les provinces à faible revenu du centre et de l'ouest.</w:t>
      </w:r>
      <w:r w:rsidR="005B5957" w:rsidRPr="00356D7D">
        <w:rPr>
          <w:rFonts w:ascii="Times New Roman" w:hAnsi="Times New Roman" w:cs="Times New Roman"/>
          <w:sz w:val="20"/>
          <w:szCs w:val="20"/>
        </w:rPr>
        <w:t xml:space="preserve"> </w:t>
      </w:r>
      <w:proofErr w:type="spellStart"/>
      <w:r w:rsidR="00891EDA" w:rsidRPr="00356D7D">
        <w:rPr>
          <w:rFonts w:ascii="Times New Roman" w:hAnsi="Times New Roman" w:cs="Times New Roman"/>
          <w:sz w:val="20"/>
          <w:szCs w:val="20"/>
        </w:rPr>
        <w:t>Wolde-Rufael</w:t>
      </w:r>
      <w:proofErr w:type="spellEnd"/>
      <w:r w:rsidR="00891EDA" w:rsidRPr="00356D7D">
        <w:rPr>
          <w:rFonts w:ascii="Times New Roman" w:hAnsi="Times New Roman" w:cs="Times New Roman"/>
          <w:sz w:val="20"/>
          <w:szCs w:val="20"/>
        </w:rPr>
        <w:t xml:space="preserve"> (2007) a identifié le type de relation de causalité entre les TIC et la croissance aux Etats-Unis. Selon son résultat</w:t>
      </w:r>
      <w:r w:rsidR="004834D0" w:rsidRPr="00356D7D">
        <w:rPr>
          <w:rFonts w:ascii="Times New Roman" w:hAnsi="Times New Roman" w:cs="Times New Roman"/>
          <w:sz w:val="20"/>
          <w:szCs w:val="20"/>
        </w:rPr>
        <w:t>,</w:t>
      </w:r>
      <w:r w:rsidR="00891EDA" w:rsidRPr="00356D7D">
        <w:rPr>
          <w:rFonts w:ascii="Times New Roman" w:hAnsi="Times New Roman" w:cs="Times New Roman"/>
          <w:sz w:val="20"/>
          <w:szCs w:val="20"/>
        </w:rPr>
        <w:t xml:space="preserve"> il existe une relation bidirectionnelle entre les deux aux États-Unis entre 1947 et 1996. </w:t>
      </w:r>
      <w:proofErr w:type="spellStart"/>
      <w:r w:rsidR="008B5FED" w:rsidRPr="00356D7D">
        <w:rPr>
          <w:rFonts w:ascii="Times New Roman" w:hAnsi="Times New Roman" w:cs="Times New Roman"/>
          <w:sz w:val="20"/>
          <w:szCs w:val="20"/>
        </w:rPr>
        <w:t>Cieslika</w:t>
      </w:r>
      <w:proofErr w:type="spellEnd"/>
      <w:r w:rsidR="008B5FED" w:rsidRPr="00356D7D">
        <w:rPr>
          <w:rFonts w:ascii="Times New Roman" w:hAnsi="Times New Roman" w:cs="Times New Roman"/>
          <w:sz w:val="20"/>
          <w:szCs w:val="20"/>
        </w:rPr>
        <w:t xml:space="preserve"> et </w:t>
      </w:r>
      <w:proofErr w:type="spellStart"/>
      <w:r w:rsidR="008B5FED" w:rsidRPr="00356D7D">
        <w:rPr>
          <w:rFonts w:ascii="Times New Roman" w:hAnsi="Times New Roman" w:cs="Times New Roman"/>
          <w:sz w:val="20"/>
          <w:szCs w:val="20"/>
        </w:rPr>
        <w:t>Kaniewsk</w:t>
      </w:r>
      <w:proofErr w:type="spellEnd"/>
      <w:r w:rsidR="008B5FED" w:rsidRPr="00356D7D">
        <w:rPr>
          <w:rFonts w:ascii="Times New Roman" w:hAnsi="Times New Roman" w:cs="Times New Roman"/>
          <w:sz w:val="20"/>
          <w:szCs w:val="20"/>
        </w:rPr>
        <w:t xml:space="preserve"> (2004) confirment l'existence d'un lien de causalité positif et statistiquement significatif entre l'infrastructure de télécommunication et les revenus au niveau régional en Pologne et conclu</w:t>
      </w:r>
      <w:r w:rsidR="005171F3" w:rsidRPr="00356D7D">
        <w:rPr>
          <w:rFonts w:ascii="Times New Roman" w:hAnsi="Times New Roman" w:cs="Times New Roman"/>
          <w:sz w:val="20"/>
          <w:szCs w:val="20"/>
        </w:rPr>
        <w:t>en</w:t>
      </w:r>
      <w:r w:rsidR="008B5FED" w:rsidRPr="00356D7D">
        <w:rPr>
          <w:rFonts w:ascii="Times New Roman" w:hAnsi="Times New Roman" w:cs="Times New Roman"/>
          <w:sz w:val="20"/>
          <w:szCs w:val="20"/>
        </w:rPr>
        <w:t xml:space="preserve">t que la causalité va du premier au second. Par contre, </w:t>
      </w:r>
      <w:proofErr w:type="spellStart"/>
      <w:r w:rsidR="008B5FED" w:rsidRPr="00356D7D">
        <w:rPr>
          <w:rFonts w:ascii="Times New Roman" w:hAnsi="Times New Roman" w:cs="Times New Roman"/>
          <w:sz w:val="20"/>
          <w:szCs w:val="20"/>
        </w:rPr>
        <w:t>Yoo</w:t>
      </w:r>
      <w:proofErr w:type="spellEnd"/>
      <w:r w:rsidR="008B5FED" w:rsidRPr="00356D7D">
        <w:rPr>
          <w:rFonts w:ascii="Times New Roman" w:hAnsi="Times New Roman" w:cs="Times New Roman"/>
          <w:sz w:val="20"/>
          <w:szCs w:val="20"/>
        </w:rPr>
        <w:t xml:space="preserve"> et </w:t>
      </w:r>
      <w:proofErr w:type="spellStart"/>
      <w:r w:rsidR="008B5FED" w:rsidRPr="00356D7D">
        <w:rPr>
          <w:rFonts w:ascii="Times New Roman" w:hAnsi="Times New Roman" w:cs="Times New Roman"/>
          <w:sz w:val="20"/>
          <w:szCs w:val="20"/>
        </w:rPr>
        <w:t>Kwak</w:t>
      </w:r>
      <w:proofErr w:type="spellEnd"/>
      <w:r w:rsidR="008B5FED" w:rsidRPr="00356D7D">
        <w:rPr>
          <w:rFonts w:ascii="Times New Roman" w:hAnsi="Times New Roman" w:cs="Times New Roman"/>
          <w:sz w:val="20"/>
          <w:szCs w:val="20"/>
        </w:rPr>
        <w:t xml:space="preserve"> (2004) ont constaté une relation bidirectionnelle entre les investissements dans les technologies de l'information et de la communication et la croissance économique en Corée du Sud sur la période 1965-1998.</w:t>
      </w:r>
      <w:r w:rsidR="003125FB" w:rsidRPr="00356D7D">
        <w:rPr>
          <w:rFonts w:ascii="Times New Roman" w:hAnsi="Times New Roman" w:cs="Times New Roman"/>
          <w:sz w:val="20"/>
          <w:szCs w:val="20"/>
        </w:rPr>
        <w:t xml:space="preserve"> L'étude de </w:t>
      </w:r>
      <w:proofErr w:type="spellStart"/>
      <w:r w:rsidR="003125FB" w:rsidRPr="00356D7D">
        <w:rPr>
          <w:rFonts w:ascii="Times New Roman" w:hAnsi="Times New Roman" w:cs="Times New Roman"/>
          <w:sz w:val="20"/>
          <w:szCs w:val="20"/>
        </w:rPr>
        <w:t>Chakraborty</w:t>
      </w:r>
      <w:proofErr w:type="spellEnd"/>
      <w:r w:rsidR="003125FB" w:rsidRPr="00356D7D">
        <w:rPr>
          <w:rFonts w:ascii="Times New Roman" w:hAnsi="Times New Roman" w:cs="Times New Roman"/>
          <w:sz w:val="20"/>
          <w:szCs w:val="20"/>
        </w:rPr>
        <w:t xml:space="preserve"> et Nandi (2003) a aussi montré une relation bidirectionnelle entre la </w:t>
      </w:r>
      <w:proofErr w:type="spellStart"/>
      <w:r w:rsidR="003125FB" w:rsidRPr="00356D7D">
        <w:rPr>
          <w:rFonts w:ascii="Times New Roman" w:hAnsi="Times New Roman" w:cs="Times New Roman"/>
          <w:sz w:val="20"/>
          <w:szCs w:val="20"/>
        </w:rPr>
        <w:t>télédensité</w:t>
      </w:r>
      <w:proofErr w:type="spellEnd"/>
      <w:r w:rsidR="003125FB" w:rsidRPr="00356D7D">
        <w:rPr>
          <w:rFonts w:ascii="Times New Roman" w:hAnsi="Times New Roman" w:cs="Times New Roman"/>
          <w:sz w:val="20"/>
          <w:szCs w:val="20"/>
        </w:rPr>
        <w:t xml:space="preserve"> et le Produit Intérieur Brut (PIB) à court et à long terme</w:t>
      </w:r>
      <w:r w:rsidR="009E6E4B">
        <w:rPr>
          <w:rFonts w:ascii="Times New Roman" w:hAnsi="Times New Roman" w:cs="Times New Roman"/>
          <w:sz w:val="20"/>
          <w:szCs w:val="20"/>
        </w:rPr>
        <w:t>s</w:t>
      </w:r>
      <w:r w:rsidR="003125FB" w:rsidRPr="00356D7D">
        <w:rPr>
          <w:rFonts w:ascii="Times New Roman" w:hAnsi="Times New Roman" w:cs="Times New Roman"/>
          <w:sz w:val="20"/>
          <w:szCs w:val="20"/>
        </w:rPr>
        <w:t xml:space="preserve"> dans 12 pays en développement d'Asie. </w:t>
      </w:r>
      <w:r w:rsidR="00A86069" w:rsidRPr="00356D7D">
        <w:rPr>
          <w:rFonts w:ascii="Times New Roman" w:hAnsi="Times New Roman" w:cs="Times New Roman"/>
          <w:sz w:val="20"/>
          <w:szCs w:val="20"/>
        </w:rPr>
        <w:t xml:space="preserve">A l’instar de </w:t>
      </w:r>
      <w:proofErr w:type="spellStart"/>
      <w:r w:rsidR="00A86069" w:rsidRPr="00356D7D">
        <w:rPr>
          <w:rFonts w:ascii="Times New Roman" w:hAnsi="Times New Roman" w:cs="Times New Roman"/>
          <w:sz w:val="20"/>
          <w:szCs w:val="20"/>
        </w:rPr>
        <w:t>Chakraborty</w:t>
      </w:r>
      <w:proofErr w:type="spellEnd"/>
      <w:r w:rsidR="00A86069" w:rsidRPr="00356D7D">
        <w:rPr>
          <w:rFonts w:ascii="Times New Roman" w:hAnsi="Times New Roman" w:cs="Times New Roman"/>
          <w:sz w:val="20"/>
          <w:szCs w:val="20"/>
        </w:rPr>
        <w:t xml:space="preserve"> et Nandi (2003) et de </w:t>
      </w:r>
      <w:proofErr w:type="spellStart"/>
      <w:r w:rsidR="00A86069" w:rsidRPr="00356D7D">
        <w:rPr>
          <w:rFonts w:ascii="Times New Roman" w:hAnsi="Times New Roman" w:cs="Times New Roman"/>
          <w:sz w:val="20"/>
          <w:szCs w:val="20"/>
        </w:rPr>
        <w:t>Yoo</w:t>
      </w:r>
      <w:proofErr w:type="spellEnd"/>
      <w:r w:rsidR="00A86069" w:rsidRPr="00356D7D">
        <w:rPr>
          <w:rFonts w:ascii="Times New Roman" w:hAnsi="Times New Roman" w:cs="Times New Roman"/>
          <w:sz w:val="20"/>
          <w:szCs w:val="20"/>
        </w:rPr>
        <w:t xml:space="preserve"> et </w:t>
      </w:r>
      <w:proofErr w:type="spellStart"/>
      <w:r w:rsidR="00A86069" w:rsidRPr="00356D7D">
        <w:rPr>
          <w:rFonts w:ascii="Times New Roman" w:hAnsi="Times New Roman" w:cs="Times New Roman"/>
          <w:sz w:val="20"/>
          <w:szCs w:val="20"/>
        </w:rPr>
        <w:t>Kwak</w:t>
      </w:r>
      <w:proofErr w:type="spellEnd"/>
      <w:r w:rsidR="00A86069" w:rsidRPr="00356D7D">
        <w:rPr>
          <w:rFonts w:ascii="Times New Roman" w:hAnsi="Times New Roman" w:cs="Times New Roman"/>
          <w:sz w:val="20"/>
          <w:szCs w:val="20"/>
        </w:rPr>
        <w:t xml:space="preserve"> (2004), les résultats </w:t>
      </w:r>
      <w:r w:rsidR="00C10A55" w:rsidRPr="00356D7D">
        <w:rPr>
          <w:rFonts w:ascii="Times New Roman" w:hAnsi="Times New Roman" w:cs="Times New Roman"/>
          <w:sz w:val="20"/>
          <w:szCs w:val="20"/>
        </w:rPr>
        <w:t xml:space="preserve">des travaux de Madden et Savage (1998) réalisés sur les pays européens ont montré </w:t>
      </w:r>
      <w:r w:rsidR="003125FB" w:rsidRPr="00356D7D">
        <w:rPr>
          <w:rFonts w:ascii="Times New Roman" w:hAnsi="Times New Roman" w:cs="Times New Roman"/>
          <w:sz w:val="20"/>
          <w:szCs w:val="20"/>
        </w:rPr>
        <w:t xml:space="preserve">également une relation bidirectionnelle entre l'investissement en télécommunications et la </w:t>
      </w:r>
      <w:r w:rsidR="003125FB" w:rsidRPr="00356D7D">
        <w:rPr>
          <w:rFonts w:ascii="Times New Roman" w:hAnsi="Times New Roman" w:cs="Times New Roman"/>
          <w:sz w:val="20"/>
          <w:szCs w:val="20"/>
        </w:rPr>
        <w:lastRenderedPageBreak/>
        <w:t>croissance économique dans les pays d'Europe du centre et orientale.</w:t>
      </w:r>
      <w:r w:rsidR="00C10A55" w:rsidRPr="00356D7D">
        <w:rPr>
          <w:rFonts w:ascii="Times New Roman" w:hAnsi="Times New Roman" w:cs="Times New Roman"/>
          <w:sz w:val="20"/>
          <w:szCs w:val="20"/>
        </w:rPr>
        <w:t xml:space="preserve"> </w:t>
      </w:r>
      <w:r w:rsidR="00373AC0" w:rsidRPr="00356D7D">
        <w:rPr>
          <w:rFonts w:ascii="Times New Roman" w:hAnsi="Times New Roman" w:cs="Times New Roman"/>
          <w:sz w:val="20"/>
          <w:szCs w:val="20"/>
        </w:rPr>
        <w:t>Cronin et al. (1993</w:t>
      </w:r>
      <w:r w:rsidR="00C10A55" w:rsidRPr="00356D7D">
        <w:rPr>
          <w:rFonts w:ascii="Times New Roman" w:hAnsi="Times New Roman" w:cs="Times New Roman"/>
          <w:sz w:val="20"/>
          <w:szCs w:val="20"/>
        </w:rPr>
        <w:t>) ont examiné le lien de causalité entre les télécommunications et la croissance économique. L'étude a révélé une relation bidirectionnelle entre l'infrastructure de télécommunication et la croissance économique aux États-Unis.</w:t>
      </w:r>
      <w:r w:rsidR="006323ED">
        <w:rPr>
          <w:rFonts w:ascii="Times New Roman" w:hAnsi="Times New Roman" w:cs="Times New Roman"/>
          <w:sz w:val="20"/>
          <w:szCs w:val="20"/>
        </w:rPr>
        <w:t xml:space="preserve"> </w:t>
      </w:r>
      <w:r w:rsidR="00C10A55" w:rsidRPr="00356D7D">
        <w:rPr>
          <w:rFonts w:ascii="Times New Roman" w:hAnsi="Times New Roman" w:cs="Times New Roman"/>
          <w:sz w:val="20"/>
          <w:szCs w:val="20"/>
        </w:rPr>
        <w:t xml:space="preserve">En conclusion, nous pouvons dire que </w:t>
      </w:r>
      <w:r w:rsidR="005A08C0" w:rsidRPr="00356D7D">
        <w:rPr>
          <w:rFonts w:ascii="Times New Roman" w:hAnsi="Times New Roman" w:cs="Times New Roman"/>
          <w:sz w:val="20"/>
          <w:szCs w:val="20"/>
        </w:rPr>
        <w:t xml:space="preserve">les TIC exercent </w:t>
      </w:r>
      <w:r w:rsidR="00A86069" w:rsidRPr="00356D7D">
        <w:rPr>
          <w:rFonts w:ascii="Times New Roman" w:hAnsi="Times New Roman" w:cs="Times New Roman"/>
          <w:sz w:val="20"/>
          <w:szCs w:val="20"/>
        </w:rPr>
        <w:t xml:space="preserve">un </w:t>
      </w:r>
      <w:r w:rsidR="00E26AA4" w:rsidRPr="00356D7D">
        <w:rPr>
          <w:rFonts w:ascii="Times New Roman" w:hAnsi="Times New Roman" w:cs="Times New Roman"/>
          <w:sz w:val="20"/>
          <w:szCs w:val="20"/>
        </w:rPr>
        <w:t>effet positif</w:t>
      </w:r>
      <w:r w:rsidR="005A08C0" w:rsidRPr="00356D7D">
        <w:rPr>
          <w:rFonts w:ascii="Times New Roman" w:hAnsi="Times New Roman" w:cs="Times New Roman"/>
          <w:sz w:val="20"/>
          <w:szCs w:val="20"/>
        </w:rPr>
        <w:t xml:space="preserve"> sur la croissance économique des pays. Toutefois, l’effet peut ne pas être significatif. </w:t>
      </w:r>
      <w:r w:rsidR="00E26AA4" w:rsidRPr="00356D7D">
        <w:rPr>
          <w:rFonts w:ascii="Times New Roman" w:hAnsi="Times New Roman" w:cs="Times New Roman"/>
          <w:sz w:val="20"/>
          <w:szCs w:val="20"/>
        </w:rPr>
        <w:t>On peut également retenir que les TIC peuvent causer la croissance économique tout comme la croissance économique peut aussi causer les TIC.</w:t>
      </w:r>
      <w:r w:rsidR="00F14EF6" w:rsidRPr="00356D7D">
        <w:rPr>
          <w:rFonts w:ascii="Times New Roman" w:hAnsi="Times New Roman" w:cs="Times New Roman"/>
          <w:sz w:val="20"/>
          <w:szCs w:val="20"/>
        </w:rPr>
        <w:t xml:space="preserve"> </w:t>
      </w:r>
    </w:p>
    <w:p w14:paraId="16BB891B" w14:textId="77777777" w:rsidR="006323ED" w:rsidRPr="00356D7D" w:rsidRDefault="006323ED" w:rsidP="006323ED">
      <w:pPr>
        <w:spacing w:after="0" w:line="240" w:lineRule="auto"/>
        <w:jc w:val="both"/>
        <w:rPr>
          <w:rFonts w:ascii="Times New Roman" w:hAnsi="Times New Roman" w:cs="Times New Roman"/>
          <w:sz w:val="20"/>
          <w:szCs w:val="20"/>
        </w:rPr>
      </w:pPr>
    </w:p>
    <w:p w14:paraId="1500A63C" w14:textId="3D057E87" w:rsidR="008F3880" w:rsidRPr="00356D7D" w:rsidRDefault="006323ED" w:rsidP="006323ED">
      <w:pPr>
        <w:spacing w:after="0" w:line="240" w:lineRule="auto"/>
        <w:jc w:val="both"/>
        <w:rPr>
          <w:rFonts w:ascii="Times New Roman" w:hAnsi="Times New Roman" w:cs="Times New Roman"/>
          <w:b/>
          <w:color w:val="000000"/>
          <w:sz w:val="20"/>
          <w:szCs w:val="20"/>
        </w:rPr>
      </w:pPr>
      <w:r>
        <w:rPr>
          <w:rFonts w:ascii="Times New Roman" w:hAnsi="Times New Roman" w:cs="Times New Roman"/>
          <w:b/>
          <w:color w:val="000000"/>
          <w:sz w:val="20"/>
          <w:szCs w:val="20"/>
        </w:rPr>
        <w:t>2</w:t>
      </w:r>
      <w:r w:rsidR="00392B98" w:rsidRPr="00356D7D">
        <w:rPr>
          <w:rFonts w:ascii="Times New Roman" w:hAnsi="Times New Roman" w:cs="Times New Roman"/>
          <w:b/>
          <w:color w:val="000000"/>
          <w:sz w:val="20"/>
          <w:szCs w:val="20"/>
        </w:rPr>
        <w:t xml:space="preserve">- </w:t>
      </w:r>
      <w:r w:rsidR="00E17394" w:rsidRPr="00356D7D">
        <w:rPr>
          <w:rFonts w:ascii="Times New Roman" w:hAnsi="Times New Roman" w:cs="Times New Roman"/>
          <w:b/>
          <w:color w:val="000000"/>
          <w:sz w:val="20"/>
          <w:szCs w:val="20"/>
        </w:rPr>
        <w:t xml:space="preserve">METHODOLOGIE DE L’ETUDE </w:t>
      </w:r>
    </w:p>
    <w:p w14:paraId="21A98F04" w14:textId="77777777" w:rsidR="005D7641" w:rsidRDefault="005D7641" w:rsidP="006323ED">
      <w:pPr>
        <w:spacing w:after="0" w:line="240" w:lineRule="auto"/>
        <w:jc w:val="both"/>
        <w:rPr>
          <w:rFonts w:ascii="Times New Roman" w:hAnsi="Times New Roman" w:cs="Times New Roman"/>
          <w:b/>
          <w:sz w:val="20"/>
          <w:szCs w:val="20"/>
        </w:rPr>
      </w:pPr>
    </w:p>
    <w:p w14:paraId="54F5F575" w14:textId="55DD602A" w:rsidR="00F14EF6" w:rsidRPr="00356D7D" w:rsidRDefault="006323ED" w:rsidP="006323ED">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2</w:t>
      </w:r>
      <w:r w:rsidR="00F14EF6" w:rsidRPr="00356D7D">
        <w:rPr>
          <w:rFonts w:ascii="Times New Roman" w:hAnsi="Times New Roman" w:cs="Times New Roman"/>
          <w:b/>
          <w:sz w:val="20"/>
          <w:szCs w:val="20"/>
        </w:rPr>
        <w:t xml:space="preserve">-1- Modèle d’analyse </w:t>
      </w:r>
    </w:p>
    <w:p w14:paraId="00E0548A" w14:textId="77777777" w:rsidR="005D7641" w:rsidRDefault="005D7641" w:rsidP="006323ED">
      <w:pPr>
        <w:spacing w:after="0" w:line="240" w:lineRule="auto"/>
        <w:jc w:val="both"/>
        <w:rPr>
          <w:rFonts w:ascii="Times New Roman" w:hAnsi="Times New Roman" w:cs="Times New Roman"/>
          <w:sz w:val="20"/>
          <w:szCs w:val="20"/>
        </w:rPr>
      </w:pPr>
    </w:p>
    <w:p w14:paraId="7AD6630A" w14:textId="77777777" w:rsidR="00392B98" w:rsidRPr="00356D7D" w:rsidRDefault="00392B98"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 xml:space="preserve">Pour l’évaluation empirique de la relation entre les télécommunications et la croissance économique au Bénin, nous sommes partis de la fonction de production néoclassique de type Cobb-Douglas suivant : </w:t>
      </w:r>
    </w:p>
    <w:p w14:paraId="0DA27929" w14:textId="4DC19A37" w:rsidR="00392B98" w:rsidRPr="00356D7D" w:rsidRDefault="00646F5B" w:rsidP="006323ED">
      <w:pPr>
        <w:spacing w:after="0" w:line="240" w:lineRule="auto"/>
        <w:jc w:val="both"/>
        <w:rPr>
          <w:rFonts w:ascii="Times New Roman" w:hAnsi="Times New Roman" w:cs="Times New Roman"/>
          <w:i/>
          <w:sz w:val="20"/>
          <w:szCs w:val="20"/>
        </w:rPr>
      </w:pPr>
      <m:oMathPara>
        <m:oMath>
          <m:sSub>
            <m:sSubPr>
              <m:ctrlPr>
                <w:rPr>
                  <w:rFonts w:ascii="Cambria Math" w:hAnsi="Cambria Math" w:cs="Times New Roman"/>
                  <w:i/>
                  <w:sz w:val="20"/>
                  <w:szCs w:val="20"/>
                </w:rPr>
              </m:ctrlPr>
            </m:sSubPr>
            <m:e>
              <m:r>
                <w:rPr>
                  <w:rFonts w:ascii="Cambria Math" w:hAnsi="Cambria Math" w:cs="Times New Roman"/>
                  <w:sz w:val="20"/>
                  <w:szCs w:val="20"/>
                </w:rPr>
                <m:t>Y</m:t>
              </m:r>
            </m:e>
            <m:sub>
              <m:r>
                <w:rPr>
                  <w:rFonts w:ascii="Cambria Math" w:hAnsi="Cambria Math" w:cs="Times New Roman"/>
                  <w:sz w:val="20"/>
                  <w:szCs w:val="20"/>
                </w:rPr>
                <m:t>t</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A</m:t>
              </m:r>
            </m:e>
            <m:sub>
              <m:r>
                <w:rPr>
                  <w:rFonts w:ascii="Cambria Math" w:hAnsi="Cambria Math" w:cs="Times New Roman"/>
                  <w:sz w:val="20"/>
                  <w:szCs w:val="20"/>
                </w:rPr>
                <m:t>t</m:t>
              </m:r>
            </m:sub>
          </m:sSub>
          <m:sSubSup>
            <m:sSubSupPr>
              <m:ctrlPr>
                <w:rPr>
                  <w:rFonts w:ascii="Cambria Math" w:hAnsi="Cambria Math" w:cs="Times New Roman"/>
                  <w:i/>
                  <w:sz w:val="20"/>
                  <w:szCs w:val="20"/>
                </w:rPr>
              </m:ctrlPr>
            </m:sSubSupPr>
            <m:e>
              <m:r>
                <w:rPr>
                  <w:rFonts w:ascii="Cambria Math" w:hAnsi="Cambria Math" w:cs="Times New Roman"/>
                  <w:sz w:val="20"/>
                  <w:szCs w:val="20"/>
                </w:rPr>
                <m:t>K</m:t>
              </m:r>
            </m:e>
            <m:sub>
              <m:r>
                <w:rPr>
                  <w:rFonts w:ascii="Cambria Math" w:hAnsi="Cambria Math" w:cs="Times New Roman"/>
                  <w:sz w:val="20"/>
                  <w:szCs w:val="20"/>
                </w:rPr>
                <m:t>t</m:t>
              </m:r>
            </m:sub>
            <m:sup>
              <m:r>
                <w:rPr>
                  <w:rFonts w:ascii="Cambria Math" w:hAnsi="Cambria Math" w:cs="Times New Roman"/>
                  <w:sz w:val="20"/>
                  <w:szCs w:val="20"/>
                  <w:vertAlign w:val="superscript"/>
                </w:rPr>
                <m:t>α</m:t>
              </m:r>
            </m:sup>
          </m:sSubSup>
          <m:sSubSup>
            <m:sSubSupPr>
              <m:ctrlPr>
                <w:rPr>
                  <w:rFonts w:ascii="Cambria Math" w:hAnsi="Cambria Math" w:cs="Times New Roman"/>
                  <w:i/>
                  <w:sz w:val="20"/>
                  <w:szCs w:val="20"/>
                </w:rPr>
              </m:ctrlPr>
            </m:sSubSupPr>
            <m:e>
              <m:r>
                <w:rPr>
                  <w:rFonts w:ascii="Cambria Math" w:hAnsi="Cambria Math" w:cs="Times New Roman"/>
                  <w:sz w:val="20"/>
                  <w:szCs w:val="20"/>
                </w:rPr>
                <m:t>L</m:t>
              </m:r>
            </m:e>
            <m:sub>
              <m:r>
                <w:rPr>
                  <w:rFonts w:ascii="Cambria Math" w:hAnsi="Cambria Math" w:cs="Times New Roman"/>
                  <w:sz w:val="20"/>
                  <w:szCs w:val="20"/>
                </w:rPr>
                <m:t>t</m:t>
              </m:r>
            </m:sub>
            <m:sup>
              <m:r>
                <w:rPr>
                  <w:rFonts w:ascii="Cambria Math" w:hAnsi="Cambria Math" w:cs="Times New Roman"/>
                  <w:sz w:val="20"/>
                  <w:szCs w:val="20"/>
                </w:rPr>
                <m:t>β</m:t>
              </m:r>
            </m:sup>
          </m:sSubSup>
          <m:r>
            <w:rPr>
              <w:rFonts w:ascii="Cambria Math" w:hAnsi="Cambria Math" w:cs="Times New Roman"/>
              <w:sz w:val="20"/>
              <w:szCs w:val="20"/>
            </w:rPr>
            <m:t xml:space="preserve">                                                                                  (1)</m:t>
          </m:r>
        </m:oMath>
      </m:oMathPara>
    </w:p>
    <w:p w14:paraId="4489725D" w14:textId="77777777" w:rsidR="006323ED" w:rsidRDefault="006323ED" w:rsidP="006323ED">
      <w:pPr>
        <w:spacing w:after="0" w:line="240" w:lineRule="auto"/>
        <w:jc w:val="both"/>
        <w:rPr>
          <w:rFonts w:ascii="Times New Roman" w:hAnsi="Times New Roman" w:cs="Times New Roman"/>
          <w:i/>
          <w:sz w:val="20"/>
          <w:szCs w:val="20"/>
        </w:rPr>
      </w:pPr>
    </w:p>
    <w:p w14:paraId="2D0EDD8E" w14:textId="28BF0E04" w:rsidR="00F87E92" w:rsidRPr="00356D7D" w:rsidRDefault="00392B98"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i/>
          <w:sz w:val="20"/>
          <w:szCs w:val="20"/>
        </w:rPr>
        <w:t xml:space="preserve">Où </w:t>
      </w:r>
      <w:r w:rsidRPr="00356D7D">
        <w:rPr>
          <w:rFonts w:ascii="Times New Roman" w:hAnsi="Times New Roman" w:cs="Times New Roman"/>
          <w:sz w:val="20"/>
          <w:szCs w:val="20"/>
        </w:rPr>
        <w:t>Y désigne la production globale, K le stock du capital physique et L la quantité du travail</w:t>
      </w:r>
      <w:r w:rsidR="0068471D" w:rsidRPr="00356D7D">
        <w:rPr>
          <w:rFonts w:ascii="Times New Roman" w:hAnsi="Times New Roman" w:cs="Times New Roman"/>
          <w:sz w:val="20"/>
          <w:szCs w:val="20"/>
        </w:rPr>
        <w:t xml:space="preserve"> et l’influence des autres facteurs d’accroissement de la production globale</w:t>
      </w:r>
      <w:r w:rsidRPr="00356D7D">
        <w:rPr>
          <w:rFonts w:ascii="Times New Roman" w:hAnsi="Times New Roman" w:cs="Times New Roman"/>
          <w:sz w:val="20"/>
          <w:szCs w:val="20"/>
        </w:rPr>
        <w:t>.</w:t>
      </w:r>
      <w:r w:rsidR="0068471D" w:rsidRPr="00356D7D">
        <w:rPr>
          <w:rFonts w:ascii="Times New Roman" w:hAnsi="Times New Roman" w:cs="Times New Roman"/>
          <w:sz w:val="20"/>
          <w:szCs w:val="20"/>
        </w:rPr>
        <w:t xml:space="preserve"> </w:t>
      </w:r>
      <w:r w:rsidR="00182D28" w:rsidRPr="00356D7D">
        <w:rPr>
          <w:rFonts w:ascii="Times New Roman" w:hAnsi="Times New Roman" w:cs="Times New Roman"/>
          <w:sz w:val="20"/>
          <w:szCs w:val="20"/>
        </w:rPr>
        <w:t xml:space="preserve">Partant de ce modèle (1) théorique, en nous inspirant </w:t>
      </w:r>
      <w:r w:rsidR="00D5591A" w:rsidRPr="00356D7D">
        <w:rPr>
          <w:rFonts w:ascii="Times New Roman" w:hAnsi="Times New Roman" w:cs="Times New Roman"/>
          <w:sz w:val="20"/>
          <w:szCs w:val="20"/>
        </w:rPr>
        <w:t>de</w:t>
      </w:r>
      <w:r w:rsidR="00182D28" w:rsidRPr="00356D7D">
        <w:rPr>
          <w:rFonts w:ascii="Times New Roman" w:hAnsi="Times New Roman" w:cs="Times New Roman"/>
          <w:sz w:val="20"/>
          <w:szCs w:val="20"/>
        </w:rPr>
        <w:t xml:space="preserve"> </w:t>
      </w:r>
      <w:proofErr w:type="spellStart"/>
      <w:r w:rsidR="00182D28" w:rsidRPr="00356D7D">
        <w:rPr>
          <w:rFonts w:ascii="Times New Roman" w:hAnsi="Times New Roman" w:cs="Times New Roman"/>
          <w:sz w:val="20"/>
          <w:szCs w:val="20"/>
        </w:rPr>
        <w:t>Chabossou</w:t>
      </w:r>
      <w:proofErr w:type="spellEnd"/>
      <w:r w:rsidR="00182D28" w:rsidRPr="00356D7D">
        <w:rPr>
          <w:rFonts w:ascii="Times New Roman" w:hAnsi="Times New Roman" w:cs="Times New Roman"/>
          <w:sz w:val="20"/>
          <w:szCs w:val="20"/>
        </w:rPr>
        <w:t xml:space="preserve"> (</w:t>
      </w:r>
      <w:r w:rsidR="005A021B" w:rsidRPr="00356D7D">
        <w:rPr>
          <w:rFonts w:ascii="Times New Roman" w:hAnsi="Times New Roman" w:cs="Times New Roman"/>
          <w:sz w:val="20"/>
          <w:szCs w:val="20"/>
        </w:rPr>
        <w:t>2018</w:t>
      </w:r>
      <w:r w:rsidR="00182D28" w:rsidRPr="00356D7D">
        <w:rPr>
          <w:rFonts w:ascii="Times New Roman" w:hAnsi="Times New Roman" w:cs="Times New Roman"/>
          <w:sz w:val="20"/>
          <w:szCs w:val="20"/>
        </w:rPr>
        <w:t xml:space="preserve">), nous avons spécifié un modèle empirique </w:t>
      </w:r>
      <w:r w:rsidR="00F87E92" w:rsidRPr="00356D7D">
        <w:rPr>
          <w:rFonts w:ascii="Times New Roman" w:hAnsi="Times New Roman" w:cs="Times New Roman"/>
          <w:sz w:val="20"/>
          <w:szCs w:val="20"/>
        </w:rPr>
        <w:t>dont la forme linéaire s</w:t>
      </w:r>
      <w:r w:rsidR="00182D28" w:rsidRPr="00356D7D">
        <w:rPr>
          <w:rFonts w:ascii="Times New Roman" w:hAnsi="Times New Roman" w:cs="Times New Roman"/>
          <w:sz w:val="20"/>
          <w:szCs w:val="20"/>
        </w:rPr>
        <w:t xml:space="preserve">e présente comme suit : </w:t>
      </w:r>
    </w:p>
    <w:p w14:paraId="2E566B40" w14:textId="124A4CBE" w:rsidR="00392B98" w:rsidRPr="00356D7D" w:rsidRDefault="00B57578" w:rsidP="006323ED">
      <w:pPr>
        <w:spacing w:after="0" w:line="240" w:lineRule="auto"/>
        <w:jc w:val="both"/>
        <w:rPr>
          <w:rFonts w:ascii="Times New Roman" w:hAnsi="Times New Roman" w:cs="Times New Roman"/>
          <w:sz w:val="20"/>
          <w:szCs w:val="20"/>
        </w:rPr>
      </w:pPr>
      <m:oMathPara>
        <m:oMath>
          <m:r>
            <w:rPr>
              <w:rFonts w:ascii="Cambria Math" w:hAnsi="Cambria Math" w:cs="Times New Roman"/>
              <w:sz w:val="20"/>
              <w:szCs w:val="20"/>
            </w:rPr>
            <m:t>Ln</m:t>
          </m:r>
          <m:d>
            <m:dPr>
              <m:ctrlPr>
                <w:rPr>
                  <w:rFonts w:ascii="Cambria Math" w:hAnsi="Cambria Math" w:cs="Times New Roman"/>
                  <w:i/>
                  <w:sz w:val="20"/>
                  <w:szCs w:val="20"/>
                </w:rPr>
              </m:ctrlPr>
            </m:dPr>
            <m:e>
              <m:r>
                <w:rPr>
                  <w:rFonts w:ascii="Cambria Math" w:hAnsi="Cambria Math" w:cs="Times New Roman"/>
                  <w:sz w:val="20"/>
                  <w:szCs w:val="20"/>
                </w:rPr>
                <m:t>PI</m:t>
              </m:r>
              <m:sSub>
                <m:sSubPr>
                  <m:ctrlPr>
                    <w:rPr>
                      <w:rFonts w:ascii="Cambria Math" w:hAnsi="Cambria Math" w:cs="Times New Roman"/>
                      <w:i/>
                      <w:sz w:val="20"/>
                      <w:szCs w:val="20"/>
                    </w:rPr>
                  </m:ctrlPr>
                </m:sSubPr>
                <m:e>
                  <m:r>
                    <w:rPr>
                      <w:rFonts w:ascii="Cambria Math" w:hAnsi="Cambria Math" w:cs="Times New Roman"/>
                      <w:sz w:val="20"/>
                      <w:szCs w:val="20"/>
                    </w:rPr>
                    <m:t>B</m:t>
                  </m:r>
                </m:e>
                <m:sub>
                  <m:r>
                    <w:rPr>
                      <w:rFonts w:ascii="Cambria Math" w:hAnsi="Cambria Math" w:cs="Times New Roman"/>
                      <w:sz w:val="20"/>
                      <w:szCs w:val="20"/>
                    </w:rPr>
                    <m:t>t</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α</m:t>
              </m:r>
            </m:e>
            <m:sub>
              <m:r>
                <w:rPr>
                  <w:rFonts w:ascii="Cambria Math" w:hAnsi="Cambria Math" w:cs="Times New Roman"/>
                  <w:sz w:val="20"/>
                  <w:szCs w:val="20"/>
                </w:rPr>
                <m:t>0</m:t>
              </m:r>
            </m:sub>
          </m:sSub>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α</m:t>
              </m:r>
            </m:e>
            <m:sub>
              <m:r>
                <w:rPr>
                  <w:rFonts w:ascii="Cambria Math" w:hAnsi="Cambria Math" w:cs="Times New Roman"/>
                  <w:sz w:val="20"/>
                  <w:szCs w:val="20"/>
                </w:rPr>
                <m:t>1</m:t>
              </m:r>
            </m:sub>
          </m:sSub>
          <m:r>
            <w:rPr>
              <w:rFonts w:ascii="Cambria Math" w:hAnsi="Cambria Math" w:cs="Times New Roman"/>
              <w:sz w:val="20"/>
              <w:szCs w:val="20"/>
            </w:rPr>
            <m:t>Ln</m:t>
          </m:r>
          <m:d>
            <m:dPr>
              <m:ctrlPr>
                <w:rPr>
                  <w:rFonts w:ascii="Cambria Math" w:hAnsi="Cambria Math" w:cs="Times New Roman"/>
                  <w:i/>
                  <w:sz w:val="20"/>
                  <w:szCs w:val="20"/>
                </w:rPr>
              </m:ctrlPr>
            </m:dPr>
            <m:e>
              <m:r>
                <w:rPr>
                  <w:rFonts w:ascii="Cambria Math" w:hAnsi="Cambria Math" w:cs="Times New Roman"/>
                  <w:sz w:val="20"/>
                  <w:szCs w:val="20"/>
                </w:rPr>
                <m:t>INVTI</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t</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α</m:t>
              </m:r>
            </m:e>
            <m:sub>
              <m:r>
                <w:rPr>
                  <w:rFonts w:ascii="Cambria Math" w:hAnsi="Cambria Math" w:cs="Times New Roman"/>
                  <w:sz w:val="20"/>
                  <w:szCs w:val="20"/>
                </w:rPr>
                <m:t>2</m:t>
              </m:r>
            </m:sub>
          </m:sSub>
          <m:r>
            <w:rPr>
              <w:rFonts w:ascii="Cambria Math" w:hAnsi="Cambria Math" w:cs="Times New Roman"/>
              <w:sz w:val="20"/>
              <w:szCs w:val="20"/>
            </w:rPr>
            <m:t>Ln</m:t>
          </m:r>
          <m:d>
            <m:dPr>
              <m:ctrlPr>
                <w:rPr>
                  <w:rFonts w:ascii="Cambria Math" w:hAnsi="Cambria Math" w:cs="Times New Roman"/>
                  <w:i/>
                  <w:sz w:val="20"/>
                  <w:szCs w:val="20"/>
                </w:rPr>
              </m:ctrlPr>
            </m:dPr>
            <m:e>
              <m:r>
                <w:rPr>
                  <w:rFonts w:ascii="Cambria Math" w:hAnsi="Cambria Math" w:cs="Times New Roman"/>
                  <w:sz w:val="20"/>
                  <w:szCs w:val="20"/>
                </w:rPr>
                <m:t>EXTI</m:t>
              </m:r>
              <m:sSub>
                <m:sSubPr>
                  <m:ctrlPr>
                    <w:rPr>
                      <w:rFonts w:ascii="Cambria Math" w:hAnsi="Cambria Math" w:cs="Times New Roman"/>
                      <w:i/>
                      <w:sz w:val="20"/>
                      <w:szCs w:val="20"/>
                    </w:rPr>
                  </m:ctrlPr>
                </m:sSubPr>
                <m:e>
                  <m:r>
                    <w:rPr>
                      <w:rFonts w:ascii="Cambria Math" w:hAnsi="Cambria Math" w:cs="Times New Roman"/>
                      <w:sz w:val="20"/>
                      <w:szCs w:val="20"/>
                    </w:rPr>
                    <m:t>C</m:t>
                  </m:r>
                </m:e>
                <m:sub>
                  <m:r>
                    <w:rPr>
                      <w:rFonts w:ascii="Cambria Math" w:hAnsi="Cambria Math" w:cs="Times New Roman"/>
                      <w:sz w:val="20"/>
                      <w:szCs w:val="20"/>
                    </w:rPr>
                    <m:t>t</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α</m:t>
              </m:r>
            </m:e>
            <m:sub>
              <m:r>
                <w:rPr>
                  <w:rFonts w:ascii="Cambria Math" w:hAnsi="Cambria Math" w:cs="Times New Roman"/>
                  <w:sz w:val="20"/>
                  <w:szCs w:val="20"/>
                </w:rPr>
                <m:t>3</m:t>
              </m:r>
            </m:sub>
          </m:sSub>
          <m:r>
            <w:rPr>
              <w:rFonts w:ascii="Cambria Math" w:hAnsi="Cambria Math" w:cs="Times New Roman"/>
              <w:sz w:val="20"/>
              <w:szCs w:val="20"/>
            </w:rPr>
            <m:t>Ln</m:t>
          </m:r>
          <m:d>
            <m:dPr>
              <m:ctrlPr>
                <w:rPr>
                  <w:rFonts w:ascii="Cambria Math" w:hAnsi="Cambria Math" w:cs="Times New Roman"/>
                  <w:i/>
                  <w:sz w:val="20"/>
                  <w:szCs w:val="20"/>
                </w:rPr>
              </m:ctrlPr>
            </m:dPr>
            <m:e>
              <m:r>
                <w:rPr>
                  <w:rFonts w:ascii="Cambria Math" w:hAnsi="Cambria Math" w:cs="Times New Roman"/>
                  <w:sz w:val="20"/>
                  <w:szCs w:val="20"/>
                </w:rPr>
                <m:t>CA</m:t>
              </m:r>
              <m:sSub>
                <m:sSubPr>
                  <m:ctrlPr>
                    <w:rPr>
                      <w:rFonts w:ascii="Cambria Math" w:hAnsi="Cambria Math" w:cs="Times New Roman"/>
                      <w:i/>
                      <w:sz w:val="20"/>
                      <w:szCs w:val="20"/>
                    </w:rPr>
                  </m:ctrlPr>
                </m:sSubPr>
                <m:e>
                  <m:r>
                    <w:rPr>
                      <w:rFonts w:ascii="Cambria Math" w:hAnsi="Cambria Math" w:cs="Times New Roman"/>
                      <w:sz w:val="20"/>
                      <w:szCs w:val="20"/>
                    </w:rPr>
                    <m:t>H</m:t>
                  </m:r>
                </m:e>
                <m:sub>
                  <m:r>
                    <w:rPr>
                      <w:rFonts w:ascii="Cambria Math" w:hAnsi="Cambria Math" w:cs="Times New Roman"/>
                      <w:sz w:val="20"/>
                      <w:szCs w:val="20"/>
                    </w:rPr>
                    <m:t>t</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α</m:t>
              </m:r>
            </m:e>
            <m:sub>
              <m:r>
                <w:rPr>
                  <w:rFonts w:ascii="Cambria Math" w:hAnsi="Cambria Math" w:cs="Times New Roman"/>
                  <w:sz w:val="20"/>
                  <w:szCs w:val="20"/>
                </w:rPr>
                <m:t>4</m:t>
              </m:r>
            </m:sub>
          </m:sSub>
          <m:r>
            <w:rPr>
              <w:rFonts w:ascii="Cambria Math" w:hAnsi="Cambria Math" w:cs="Times New Roman"/>
              <w:sz w:val="20"/>
              <w:szCs w:val="20"/>
            </w:rPr>
            <m:t>Ln</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NA</m:t>
                  </m:r>
                </m:e>
                <m:sub>
                  <m:r>
                    <w:rPr>
                      <w:rFonts w:ascii="Cambria Math" w:hAnsi="Cambria Math" w:cs="Times New Roman"/>
                      <w:sz w:val="20"/>
                      <w:szCs w:val="20"/>
                    </w:rPr>
                    <m:t>t</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α</m:t>
              </m:r>
            </m:e>
            <m:sub>
              <m:r>
                <w:rPr>
                  <w:rFonts w:ascii="Cambria Math" w:hAnsi="Cambria Math" w:cs="Times New Roman"/>
                  <w:sz w:val="20"/>
                  <w:szCs w:val="20"/>
                </w:rPr>
                <m:t>5</m:t>
              </m:r>
            </m:sub>
          </m:sSub>
          <m:r>
            <w:rPr>
              <w:rFonts w:ascii="Cambria Math" w:hAnsi="Cambria Math" w:cs="Times New Roman"/>
              <w:sz w:val="20"/>
              <w:szCs w:val="20"/>
            </w:rPr>
            <m:t>Ln</m:t>
          </m:r>
          <m:d>
            <m:dPr>
              <m:ctrlPr>
                <w:rPr>
                  <w:rFonts w:ascii="Cambria Math" w:hAnsi="Cambria Math" w:cs="Times New Roman"/>
                  <w:i/>
                  <w:sz w:val="20"/>
                  <w:szCs w:val="20"/>
                </w:rPr>
              </m:ctrlPr>
            </m:dPr>
            <m:e>
              <m:sSub>
                <m:sSubPr>
                  <m:ctrlPr>
                    <w:rPr>
                      <w:rFonts w:ascii="Cambria Math" w:hAnsi="Cambria Math" w:cs="Times New Roman"/>
                      <w:i/>
                      <w:sz w:val="20"/>
                      <w:szCs w:val="20"/>
                    </w:rPr>
                  </m:ctrlPr>
                </m:sSubPr>
                <m:e>
                  <m:r>
                    <w:rPr>
                      <w:rFonts w:ascii="Cambria Math" w:hAnsi="Cambria Math" w:cs="Times New Roman"/>
                      <w:sz w:val="20"/>
                      <w:szCs w:val="20"/>
                    </w:rPr>
                    <m:t>SISP</m:t>
                  </m:r>
                </m:e>
                <m:sub>
                  <m:r>
                    <w:rPr>
                      <w:rFonts w:ascii="Cambria Math" w:hAnsi="Cambria Math" w:cs="Times New Roman"/>
                      <w:sz w:val="20"/>
                      <w:szCs w:val="20"/>
                    </w:rPr>
                    <m:t>t</m:t>
                  </m:r>
                </m:sub>
              </m:sSub>
            </m:e>
          </m:d>
          <m:r>
            <w:rPr>
              <w:rFonts w:ascii="Cambria Math" w:hAnsi="Cambria Math" w:cs="Times New Roman"/>
              <w:sz w:val="20"/>
              <w:szCs w:val="20"/>
            </w:rPr>
            <m:t>+</m:t>
          </m:r>
          <m:sSub>
            <m:sSubPr>
              <m:ctrlPr>
                <w:rPr>
                  <w:rFonts w:ascii="Cambria Math" w:hAnsi="Cambria Math" w:cs="Times New Roman"/>
                  <w:i/>
                  <w:sz w:val="20"/>
                  <w:szCs w:val="20"/>
                </w:rPr>
              </m:ctrlPr>
            </m:sSubPr>
            <m:e>
              <m:r>
                <w:rPr>
                  <w:rFonts w:ascii="Cambria Math" w:hAnsi="Cambria Math" w:cs="Times New Roman"/>
                  <w:sz w:val="20"/>
                  <w:szCs w:val="20"/>
                </w:rPr>
                <m:t>ε</m:t>
              </m:r>
            </m:e>
            <m:sub>
              <m:r>
                <w:rPr>
                  <w:rFonts w:ascii="Cambria Math" w:hAnsi="Cambria Math" w:cs="Times New Roman"/>
                  <w:sz w:val="20"/>
                  <w:szCs w:val="20"/>
                </w:rPr>
                <m:t>t</m:t>
              </m:r>
            </m:sub>
          </m:sSub>
          <m:r>
            <w:rPr>
              <w:rFonts w:ascii="Cambria Math" w:hAnsi="Cambria Math" w:cs="Times New Roman"/>
              <w:sz w:val="20"/>
              <w:szCs w:val="20"/>
            </w:rPr>
            <m:t xml:space="preserve">                                 (2)</m:t>
          </m:r>
        </m:oMath>
      </m:oMathPara>
    </w:p>
    <w:p w14:paraId="00B8408C" w14:textId="77777777" w:rsidR="006323ED" w:rsidRDefault="006323ED" w:rsidP="006323ED">
      <w:pPr>
        <w:spacing w:after="0" w:line="240" w:lineRule="auto"/>
        <w:jc w:val="both"/>
        <w:rPr>
          <w:rFonts w:ascii="Times New Roman" w:hAnsi="Times New Roman" w:cs="Times New Roman"/>
          <w:sz w:val="20"/>
          <w:szCs w:val="20"/>
        </w:rPr>
      </w:pPr>
    </w:p>
    <w:p w14:paraId="445D47D9" w14:textId="3790E0EC" w:rsidR="00B57578" w:rsidRDefault="00B57578"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 xml:space="preserve">Où </w:t>
      </w:r>
      <w:r w:rsidR="00CF00DB" w:rsidRPr="00356D7D">
        <w:rPr>
          <w:rFonts w:ascii="Times New Roman" w:hAnsi="Times New Roman" w:cs="Times New Roman"/>
          <w:sz w:val="20"/>
          <w:szCs w:val="20"/>
        </w:rPr>
        <w:t>PIB est la valeur de la production totale du Produit Intérieur Brut ; INVTIC est la variable Inves</w:t>
      </w:r>
      <w:r w:rsidR="00EB0369" w:rsidRPr="00356D7D">
        <w:rPr>
          <w:rFonts w:ascii="Times New Roman" w:hAnsi="Times New Roman" w:cs="Times New Roman"/>
          <w:sz w:val="20"/>
          <w:szCs w:val="20"/>
        </w:rPr>
        <w:t>tissements en télécommunication</w:t>
      </w:r>
      <w:r w:rsidR="00CF00DB" w:rsidRPr="00356D7D">
        <w:rPr>
          <w:rFonts w:ascii="Times New Roman" w:hAnsi="Times New Roman" w:cs="Times New Roman"/>
          <w:sz w:val="20"/>
          <w:szCs w:val="20"/>
        </w:rPr>
        <w:t>; EXTIC les exportations de service en télécommunication ; CAH le capital humain, NA le nombre d’abonné</w:t>
      </w:r>
      <w:r w:rsidR="004834D0" w:rsidRPr="00356D7D">
        <w:rPr>
          <w:rFonts w:ascii="Times New Roman" w:hAnsi="Times New Roman" w:cs="Times New Roman"/>
          <w:sz w:val="20"/>
          <w:szCs w:val="20"/>
        </w:rPr>
        <w:t>s</w:t>
      </w:r>
      <w:r w:rsidR="00CF00DB" w:rsidRPr="00356D7D">
        <w:rPr>
          <w:rFonts w:ascii="Times New Roman" w:hAnsi="Times New Roman" w:cs="Times New Roman"/>
          <w:sz w:val="20"/>
          <w:szCs w:val="20"/>
        </w:rPr>
        <w:t xml:space="preserve"> </w:t>
      </w:r>
      <w:r w:rsidR="00EB0369" w:rsidRPr="00356D7D">
        <w:rPr>
          <w:rFonts w:ascii="Times New Roman" w:hAnsi="Times New Roman" w:cs="Times New Roman"/>
          <w:sz w:val="20"/>
          <w:szCs w:val="20"/>
        </w:rPr>
        <w:t>à la</w:t>
      </w:r>
      <w:r w:rsidR="004C7B34" w:rsidRPr="00356D7D">
        <w:rPr>
          <w:rFonts w:ascii="Times New Roman" w:hAnsi="Times New Roman" w:cs="Times New Roman"/>
          <w:sz w:val="20"/>
          <w:szCs w:val="20"/>
        </w:rPr>
        <w:t xml:space="preserve"> téléphonie mobile </w:t>
      </w:r>
      <w:r w:rsidR="00CF00DB" w:rsidRPr="00356D7D">
        <w:rPr>
          <w:rFonts w:ascii="Times New Roman" w:hAnsi="Times New Roman" w:cs="Times New Roman"/>
          <w:sz w:val="20"/>
          <w:szCs w:val="20"/>
        </w:rPr>
        <w:t>et SISP  le serveur internet sécurisé pour 1 million de population (SISP). Dans le modèle</w:t>
      </w:r>
      <w:r w:rsidR="004834D0" w:rsidRPr="00356D7D">
        <w:rPr>
          <w:rFonts w:ascii="Times New Roman" w:hAnsi="Times New Roman" w:cs="Times New Roman"/>
          <w:sz w:val="20"/>
          <w:szCs w:val="20"/>
        </w:rPr>
        <w:t>,</w:t>
      </w:r>
      <w:r w:rsidR="00CF00DB" w:rsidRPr="00356D7D">
        <w:rPr>
          <w:rFonts w:ascii="Times New Roman" w:hAnsi="Times New Roman" w:cs="Times New Roman"/>
          <w:sz w:val="20"/>
          <w:szCs w:val="20"/>
        </w:rPr>
        <w:t xml:space="preserve"> </w:t>
      </w:r>
      <m:oMath>
        <m:sSub>
          <m:sSubPr>
            <m:ctrlPr>
              <w:rPr>
                <w:rFonts w:ascii="Cambria Math" w:hAnsi="Cambria Math" w:cs="Times New Roman"/>
                <w:i/>
                <w:sz w:val="20"/>
                <w:szCs w:val="20"/>
              </w:rPr>
            </m:ctrlPr>
          </m:sSubPr>
          <m:e>
            <m:r>
              <w:rPr>
                <w:rFonts w:ascii="Cambria Math" w:hAnsi="Cambria Math" w:cs="Times New Roman"/>
                <w:sz w:val="20"/>
                <w:szCs w:val="20"/>
              </w:rPr>
              <m:t>α</m:t>
            </m:r>
          </m:e>
          <m:sub>
            <m:r>
              <w:rPr>
                <w:rFonts w:ascii="Cambria Math" w:hAnsi="Cambria Math" w:cs="Times New Roman"/>
                <w:sz w:val="20"/>
                <w:szCs w:val="20"/>
              </w:rPr>
              <m:t>0</m:t>
            </m:r>
          </m:sub>
        </m:sSub>
      </m:oMath>
      <w:r w:rsidR="00CF00DB" w:rsidRPr="00356D7D">
        <w:rPr>
          <w:rFonts w:ascii="Times New Roman" w:hAnsi="Times New Roman" w:cs="Times New Roman"/>
          <w:sz w:val="20"/>
          <w:szCs w:val="20"/>
        </w:rPr>
        <w:t xml:space="preserve"> mesure l’influence des autres facteurs qui affectent la croissance économique observés à chaque période de temps </w:t>
      </w:r>
      <w:r w:rsidR="005316D7" w:rsidRPr="00356D7D">
        <w:rPr>
          <w:rFonts w:ascii="Times New Roman" w:hAnsi="Times New Roman" w:cs="Times New Roman"/>
          <w:sz w:val="20"/>
          <w:szCs w:val="20"/>
        </w:rPr>
        <w:t xml:space="preserve">t. </w:t>
      </w:r>
      <w:r w:rsidR="00F14EF6" w:rsidRPr="00356D7D">
        <w:rPr>
          <w:rFonts w:ascii="Times New Roman" w:hAnsi="Times New Roman" w:cs="Times New Roman"/>
          <w:sz w:val="20"/>
          <w:szCs w:val="20"/>
        </w:rPr>
        <w:t>Ln représente le logarithme népérien</w:t>
      </w:r>
      <w:r w:rsidR="00EB0369" w:rsidRPr="00356D7D">
        <w:rPr>
          <w:rFonts w:ascii="Times New Roman" w:hAnsi="Times New Roman" w:cs="Times New Roman"/>
          <w:sz w:val="20"/>
          <w:szCs w:val="20"/>
        </w:rPr>
        <w:t xml:space="preserve">. Dans le modèle, la variable INVTIC est mesurée par le montant investi en infrastructure technologique au Bénin. Ça correspond à ce qui est appelé stock de capital TIC par </w:t>
      </w:r>
      <w:proofErr w:type="spellStart"/>
      <w:r w:rsidR="00EB0369" w:rsidRPr="00356D7D">
        <w:rPr>
          <w:rFonts w:ascii="Times New Roman" w:hAnsi="Times New Roman" w:cs="Times New Roman"/>
          <w:sz w:val="20"/>
          <w:szCs w:val="20"/>
        </w:rPr>
        <w:t>Chabossou</w:t>
      </w:r>
      <w:proofErr w:type="spellEnd"/>
      <w:r w:rsidR="00825604" w:rsidRPr="00356D7D">
        <w:rPr>
          <w:rFonts w:ascii="Times New Roman" w:hAnsi="Times New Roman" w:cs="Times New Roman"/>
          <w:sz w:val="20"/>
          <w:szCs w:val="20"/>
        </w:rPr>
        <w:t xml:space="preserve"> (2018). La variable capital humain est </w:t>
      </w:r>
      <w:r w:rsidR="00A47DFB" w:rsidRPr="00356D7D">
        <w:rPr>
          <w:rFonts w:ascii="Times New Roman" w:hAnsi="Times New Roman" w:cs="Times New Roman"/>
          <w:sz w:val="20"/>
          <w:szCs w:val="20"/>
        </w:rPr>
        <w:lastRenderedPageBreak/>
        <w:t>mesuré</w:t>
      </w:r>
      <w:r w:rsidR="00825604" w:rsidRPr="00356D7D">
        <w:rPr>
          <w:rFonts w:ascii="Times New Roman" w:hAnsi="Times New Roman" w:cs="Times New Roman"/>
          <w:sz w:val="20"/>
          <w:szCs w:val="20"/>
        </w:rPr>
        <w:t xml:space="preserve"> par le taux d’inscription dans les établissements secondaire</w:t>
      </w:r>
      <w:r w:rsidR="004834D0" w:rsidRPr="00356D7D">
        <w:rPr>
          <w:rFonts w:ascii="Times New Roman" w:hAnsi="Times New Roman" w:cs="Times New Roman"/>
          <w:sz w:val="20"/>
          <w:szCs w:val="20"/>
        </w:rPr>
        <w:t>s</w:t>
      </w:r>
      <w:r w:rsidR="00825604" w:rsidRPr="00356D7D">
        <w:rPr>
          <w:rFonts w:ascii="Times New Roman" w:hAnsi="Times New Roman" w:cs="Times New Roman"/>
          <w:sz w:val="20"/>
          <w:szCs w:val="20"/>
        </w:rPr>
        <w:t xml:space="preserve"> au Bénin. La variable NA est mesurée par le nombre d’abonnés à la téléphonie mobile. Cette variable permettra d’évaluer l’effet des TIC en </w:t>
      </w:r>
      <w:r w:rsidR="00A47DFB" w:rsidRPr="00356D7D">
        <w:rPr>
          <w:rFonts w:ascii="Times New Roman" w:hAnsi="Times New Roman" w:cs="Times New Roman"/>
          <w:sz w:val="20"/>
          <w:szCs w:val="20"/>
        </w:rPr>
        <w:t>termes d’utilisation</w:t>
      </w:r>
      <w:r w:rsidR="00825604" w:rsidRPr="00356D7D">
        <w:rPr>
          <w:rFonts w:ascii="Times New Roman" w:hAnsi="Times New Roman" w:cs="Times New Roman"/>
          <w:sz w:val="20"/>
          <w:szCs w:val="20"/>
        </w:rPr>
        <w:t xml:space="preserve"> sur la croissance économique. </w:t>
      </w:r>
      <w:r w:rsidR="008309E2" w:rsidRPr="00356D7D">
        <w:rPr>
          <w:rFonts w:ascii="Times New Roman" w:hAnsi="Times New Roman" w:cs="Times New Roman"/>
          <w:sz w:val="20"/>
          <w:szCs w:val="20"/>
        </w:rPr>
        <w:t xml:space="preserve">Les variables EXTIC et SISP sont mesurées respectivement par la valeur des exportations technologiques et le nombre de serveur sécurisé pour un certain nombre d’abonnés. </w:t>
      </w:r>
    </w:p>
    <w:p w14:paraId="4C11A210" w14:textId="77777777" w:rsidR="006323ED" w:rsidRPr="00356D7D" w:rsidRDefault="006323ED" w:rsidP="006323ED">
      <w:pPr>
        <w:spacing w:after="0" w:line="240" w:lineRule="auto"/>
        <w:jc w:val="both"/>
        <w:rPr>
          <w:rFonts w:ascii="Times New Roman" w:hAnsi="Times New Roman" w:cs="Times New Roman"/>
          <w:sz w:val="20"/>
          <w:szCs w:val="20"/>
        </w:rPr>
      </w:pPr>
    </w:p>
    <w:p w14:paraId="499A2241" w14:textId="5B832D6E" w:rsidR="005316D7" w:rsidRDefault="005316D7"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Compte tenu de la nature des variables, nous avons utilisé les techniques de l’économétrie des séries temporelles. Nous avons étudié la stationnarité des séries et procédé à l’analyse d’éventuelles relations de cointégration entre les séries et l’analyse de la causalité. Ces analyses nous permettron</w:t>
      </w:r>
      <w:r w:rsidR="005171F3" w:rsidRPr="00356D7D">
        <w:rPr>
          <w:rFonts w:ascii="Times New Roman" w:hAnsi="Times New Roman" w:cs="Times New Roman"/>
          <w:sz w:val="20"/>
          <w:szCs w:val="20"/>
        </w:rPr>
        <w:t>t</w:t>
      </w:r>
      <w:r w:rsidRPr="00356D7D">
        <w:rPr>
          <w:rFonts w:ascii="Times New Roman" w:hAnsi="Times New Roman" w:cs="Times New Roman"/>
          <w:sz w:val="20"/>
          <w:szCs w:val="20"/>
        </w:rPr>
        <w:t xml:space="preserve"> de choisir la spécification appropriée (VAR, ECM ou VECM). Ainsi, si les variables sont stationnaires en niveau, on procède à l’estimation d’un modèle VAR (</w:t>
      </w:r>
      <w:proofErr w:type="spellStart"/>
      <w:r w:rsidRPr="00356D7D">
        <w:rPr>
          <w:rFonts w:ascii="Times New Roman" w:hAnsi="Times New Roman" w:cs="Times New Roman"/>
          <w:sz w:val="20"/>
          <w:szCs w:val="20"/>
        </w:rPr>
        <w:t>vector</w:t>
      </w:r>
      <w:proofErr w:type="spellEnd"/>
      <w:r w:rsidRPr="00356D7D">
        <w:rPr>
          <w:rFonts w:ascii="Times New Roman" w:hAnsi="Times New Roman" w:cs="Times New Roman"/>
          <w:sz w:val="20"/>
          <w:szCs w:val="20"/>
        </w:rPr>
        <w:t xml:space="preserve"> </w:t>
      </w:r>
      <w:proofErr w:type="spellStart"/>
      <w:r w:rsidRPr="00356D7D">
        <w:rPr>
          <w:rFonts w:ascii="Times New Roman" w:hAnsi="Times New Roman" w:cs="Times New Roman"/>
          <w:sz w:val="20"/>
          <w:szCs w:val="20"/>
        </w:rPr>
        <w:t>autoregression</w:t>
      </w:r>
      <w:proofErr w:type="spellEnd"/>
      <w:r w:rsidRPr="00356D7D">
        <w:rPr>
          <w:rFonts w:ascii="Times New Roman" w:hAnsi="Times New Roman" w:cs="Times New Roman"/>
          <w:sz w:val="20"/>
          <w:szCs w:val="20"/>
        </w:rPr>
        <w:t xml:space="preserve">) en niveau ; si les variables sont stationnaires en première différence et qu’il existe de relation de cointégration entre ces dernières, on procède à l’estimation d’un modèle à correction d’erreur ou </w:t>
      </w:r>
      <w:proofErr w:type="spellStart"/>
      <w:r w:rsidRPr="00356D7D">
        <w:rPr>
          <w:rFonts w:ascii="Times New Roman" w:hAnsi="Times New Roman" w:cs="Times New Roman"/>
          <w:sz w:val="20"/>
          <w:szCs w:val="20"/>
        </w:rPr>
        <w:t>Error</w:t>
      </w:r>
      <w:proofErr w:type="spellEnd"/>
      <w:r w:rsidRPr="00356D7D">
        <w:rPr>
          <w:rFonts w:ascii="Times New Roman" w:hAnsi="Times New Roman" w:cs="Times New Roman"/>
          <w:sz w:val="20"/>
          <w:szCs w:val="20"/>
        </w:rPr>
        <w:t xml:space="preserve"> Correction Model (ECM) ; si les variables sont stationnaires en différence première et qu’il n’existe pas de relation de cointégration, on estime un VAR en différence première ; si les variables sont stationnaires en différents ordres d'intégration, on procède à l'estimation d'un VAR en harmonisant (c'est-à-dire en ramenant à un même ordre d'intégration) ces différences d'ordre d'intégration</w:t>
      </w:r>
      <w:r w:rsidR="005A021B" w:rsidRPr="00356D7D">
        <w:rPr>
          <w:rFonts w:ascii="Times New Roman" w:hAnsi="Times New Roman" w:cs="Times New Roman"/>
          <w:sz w:val="20"/>
          <w:szCs w:val="20"/>
        </w:rPr>
        <w:t xml:space="preserve"> (</w:t>
      </w:r>
      <w:proofErr w:type="spellStart"/>
      <w:r w:rsidR="005A021B" w:rsidRPr="00356D7D">
        <w:rPr>
          <w:rFonts w:ascii="Times New Roman" w:hAnsi="Times New Roman" w:cs="Times New Roman"/>
          <w:sz w:val="20"/>
          <w:szCs w:val="20"/>
        </w:rPr>
        <w:t>Chabossou</w:t>
      </w:r>
      <w:proofErr w:type="spellEnd"/>
      <w:r w:rsidR="005A021B" w:rsidRPr="00356D7D">
        <w:rPr>
          <w:rFonts w:ascii="Times New Roman" w:hAnsi="Times New Roman" w:cs="Times New Roman"/>
          <w:sz w:val="20"/>
          <w:szCs w:val="20"/>
        </w:rPr>
        <w:t xml:space="preserve">, 2018).  </w:t>
      </w:r>
    </w:p>
    <w:p w14:paraId="5272CB32" w14:textId="77777777" w:rsidR="006323ED" w:rsidRPr="00356D7D" w:rsidRDefault="006323ED" w:rsidP="006323ED">
      <w:pPr>
        <w:spacing w:after="0" w:line="240" w:lineRule="auto"/>
        <w:jc w:val="both"/>
        <w:rPr>
          <w:rFonts w:ascii="Times New Roman" w:hAnsi="Times New Roman" w:cs="Times New Roman"/>
          <w:sz w:val="20"/>
          <w:szCs w:val="20"/>
        </w:rPr>
      </w:pPr>
    </w:p>
    <w:p w14:paraId="3920E9F6" w14:textId="3E3E857C" w:rsidR="00F14EF6" w:rsidRPr="00356D7D" w:rsidRDefault="006323ED" w:rsidP="006323ED">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2</w:t>
      </w:r>
      <w:r w:rsidR="00F14EF6" w:rsidRPr="00356D7D">
        <w:rPr>
          <w:rFonts w:ascii="Times New Roman" w:hAnsi="Times New Roman" w:cs="Times New Roman"/>
          <w:b/>
          <w:sz w:val="20"/>
          <w:szCs w:val="20"/>
        </w:rPr>
        <w:t>-2- Source des données</w:t>
      </w:r>
    </w:p>
    <w:p w14:paraId="3917DB92" w14:textId="77777777" w:rsidR="005D7641" w:rsidRDefault="005D7641" w:rsidP="006323ED">
      <w:pPr>
        <w:spacing w:after="0" w:line="240" w:lineRule="auto"/>
        <w:jc w:val="both"/>
        <w:rPr>
          <w:rFonts w:ascii="Times New Roman" w:hAnsi="Times New Roman" w:cs="Times New Roman"/>
          <w:sz w:val="20"/>
          <w:szCs w:val="20"/>
        </w:rPr>
      </w:pPr>
    </w:p>
    <w:p w14:paraId="3EBC4DBF" w14:textId="3C23784D" w:rsidR="00C17B1C" w:rsidRDefault="00F14EF6"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 xml:space="preserve">Les données utilisées dans cette étude proviennent principalement de World </w:t>
      </w:r>
      <w:proofErr w:type="spellStart"/>
      <w:r w:rsidRPr="00356D7D">
        <w:rPr>
          <w:rFonts w:ascii="Times New Roman" w:hAnsi="Times New Roman" w:cs="Times New Roman"/>
          <w:sz w:val="20"/>
          <w:szCs w:val="20"/>
        </w:rPr>
        <w:t>Development</w:t>
      </w:r>
      <w:proofErr w:type="spellEnd"/>
      <w:r w:rsidRPr="00356D7D">
        <w:rPr>
          <w:rFonts w:ascii="Times New Roman" w:hAnsi="Times New Roman" w:cs="Times New Roman"/>
          <w:sz w:val="20"/>
          <w:szCs w:val="20"/>
        </w:rPr>
        <w:t xml:space="preserve"> </w:t>
      </w:r>
      <w:proofErr w:type="spellStart"/>
      <w:r w:rsidRPr="00356D7D">
        <w:rPr>
          <w:rFonts w:ascii="Times New Roman" w:hAnsi="Times New Roman" w:cs="Times New Roman"/>
          <w:sz w:val="20"/>
          <w:szCs w:val="20"/>
        </w:rPr>
        <w:t>Indicators</w:t>
      </w:r>
      <w:proofErr w:type="spellEnd"/>
      <w:r w:rsidRPr="00356D7D">
        <w:rPr>
          <w:rFonts w:ascii="Times New Roman" w:hAnsi="Times New Roman" w:cs="Times New Roman"/>
          <w:sz w:val="20"/>
          <w:szCs w:val="20"/>
        </w:rPr>
        <w:t xml:space="preserve"> (WDI) et de World </w:t>
      </w:r>
      <w:proofErr w:type="spellStart"/>
      <w:r w:rsidRPr="00356D7D">
        <w:rPr>
          <w:rFonts w:ascii="Times New Roman" w:hAnsi="Times New Roman" w:cs="Times New Roman"/>
          <w:sz w:val="20"/>
          <w:szCs w:val="20"/>
        </w:rPr>
        <w:t>Telecommunications</w:t>
      </w:r>
      <w:proofErr w:type="spellEnd"/>
      <w:r w:rsidRPr="00356D7D">
        <w:rPr>
          <w:rFonts w:ascii="Times New Roman" w:hAnsi="Times New Roman" w:cs="Times New Roman"/>
          <w:sz w:val="20"/>
          <w:szCs w:val="20"/>
        </w:rPr>
        <w:t xml:space="preserve"> </w:t>
      </w:r>
      <w:proofErr w:type="spellStart"/>
      <w:r w:rsidRPr="00356D7D">
        <w:rPr>
          <w:rFonts w:ascii="Times New Roman" w:hAnsi="Times New Roman" w:cs="Times New Roman"/>
          <w:sz w:val="20"/>
          <w:szCs w:val="20"/>
        </w:rPr>
        <w:t>Indicators</w:t>
      </w:r>
      <w:proofErr w:type="spellEnd"/>
      <w:r w:rsidRPr="00356D7D">
        <w:rPr>
          <w:rFonts w:ascii="Times New Roman" w:hAnsi="Times New Roman" w:cs="Times New Roman"/>
          <w:sz w:val="20"/>
          <w:szCs w:val="20"/>
        </w:rPr>
        <w:t xml:space="preserve"> et elles couvrent la période 1989-2019. Ces bases renseignent sur les variables PIB, investissement en TIC, l’utilisation des TIC, exportation des services de télécommunication, les taux d’inscription dans les établissements, le nombre d’utilisateur</w:t>
      </w:r>
      <w:r w:rsidR="00BD4291" w:rsidRPr="00356D7D">
        <w:rPr>
          <w:rFonts w:ascii="Times New Roman" w:hAnsi="Times New Roman" w:cs="Times New Roman"/>
          <w:sz w:val="20"/>
          <w:szCs w:val="20"/>
        </w:rPr>
        <w:t>s</w:t>
      </w:r>
      <w:r w:rsidRPr="00356D7D">
        <w:rPr>
          <w:rFonts w:ascii="Times New Roman" w:hAnsi="Times New Roman" w:cs="Times New Roman"/>
          <w:sz w:val="20"/>
          <w:szCs w:val="20"/>
        </w:rPr>
        <w:t xml:space="preserve"> de téléphone mobile et le serveur internet sécurisé ainsi que pleines d’autres variables. </w:t>
      </w:r>
      <w:r w:rsidR="00D55025" w:rsidRPr="00356D7D">
        <w:rPr>
          <w:rFonts w:ascii="Times New Roman" w:hAnsi="Times New Roman" w:cs="Times New Roman"/>
          <w:sz w:val="20"/>
          <w:szCs w:val="20"/>
        </w:rPr>
        <w:t xml:space="preserve">Le tableau </w:t>
      </w:r>
      <w:r w:rsidR="009933E5" w:rsidRPr="00356D7D">
        <w:rPr>
          <w:rFonts w:ascii="Times New Roman" w:hAnsi="Times New Roman" w:cs="Times New Roman"/>
          <w:sz w:val="20"/>
          <w:szCs w:val="20"/>
        </w:rPr>
        <w:t xml:space="preserve">1 </w:t>
      </w:r>
      <w:r w:rsidR="00D55025" w:rsidRPr="00356D7D">
        <w:rPr>
          <w:rFonts w:ascii="Times New Roman" w:hAnsi="Times New Roman" w:cs="Times New Roman"/>
          <w:sz w:val="20"/>
          <w:szCs w:val="20"/>
        </w:rPr>
        <w:t xml:space="preserve">présente la statistique descriptive des variables. </w:t>
      </w:r>
    </w:p>
    <w:p w14:paraId="634F34AC" w14:textId="33877CB8" w:rsidR="005D7641" w:rsidRDefault="005D7641" w:rsidP="006323ED">
      <w:pPr>
        <w:spacing w:after="0" w:line="240" w:lineRule="auto"/>
        <w:jc w:val="both"/>
        <w:rPr>
          <w:rFonts w:ascii="Times New Roman" w:hAnsi="Times New Roman" w:cs="Times New Roman"/>
          <w:sz w:val="20"/>
          <w:szCs w:val="20"/>
        </w:rPr>
      </w:pPr>
    </w:p>
    <w:p w14:paraId="6FC86340" w14:textId="7594883B" w:rsidR="006323ED" w:rsidRDefault="006323ED" w:rsidP="006323ED">
      <w:pPr>
        <w:spacing w:after="0" w:line="240" w:lineRule="auto"/>
        <w:jc w:val="both"/>
        <w:rPr>
          <w:rFonts w:ascii="Times New Roman" w:hAnsi="Times New Roman" w:cs="Times New Roman"/>
          <w:sz w:val="20"/>
          <w:szCs w:val="20"/>
        </w:rPr>
      </w:pPr>
    </w:p>
    <w:p w14:paraId="5E3B348C" w14:textId="205BB51B" w:rsidR="006323ED" w:rsidRDefault="006323ED" w:rsidP="006323ED">
      <w:pPr>
        <w:spacing w:after="0" w:line="240" w:lineRule="auto"/>
        <w:jc w:val="both"/>
        <w:rPr>
          <w:rFonts w:ascii="Times New Roman" w:hAnsi="Times New Roman" w:cs="Times New Roman"/>
          <w:sz w:val="20"/>
          <w:szCs w:val="20"/>
        </w:rPr>
      </w:pPr>
    </w:p>
    <w:p w14:paraId="793F82E7" w14:textId="148DDDAB" w:rsidR="006323ED" w:rsidRDefault="006323ED" w:rsidP="006323ED">
      <w:pPr>
        <w:spacing w:after="0" w:line="240" w:lineRule="auto"/>
        <w:jc w:val="both"/>
        <w:rPr>
          <w:rFonts w:ascii="Times New Roman" w:hAnsi="Times New Roman" w:cs="Times New Roman"/>
          <w:sz w:val="20"/>
          <w:szCs w:val="20"/>
        </w:rPr>
      </w:pPr>
    </w:p>
    <w:p w14:paraId="217DA571" w14:textId="6C409BFE" w:rsidR="006323ED" w:rsidRDefault="006323ED" w:rsidP="006323ED">
      <w:pPr>
        <w:spacing w:after="0" w:line="240" w:lineRule="auto"/>
        <w:jc w:val="both"/>
        <w:rPr>
          <w:rFonts w:ascii="Times New Roman" w:hAnsi="Times New Roman" w:cs="Times New Roman"/>
          <w:sz w:val="20"/>
          <w:szCs w:val="20"/>
        </w:rPr>
      </w:pPr>
    </w:p>
    <w:p w14:paraId="05AD451B" w14:textId="6340CA97" w:rsidR="006323ED" w:rsidRDefault="006323ED" w:rsidP="006323ED">
      <w:pPr>
        <w:spacing w:after="0" w:line="240" w:lineRule="auto"/>
        <w:jc w:val="both"/>
        <w:rPr>
          <w:rFonts w:ascii="Times New Roman" w:hAnsi="Times New Roman" w:cs="Times New Roman"/>
          <w:sz w:val="20"/>
          <w:szCs w:val="20"/>
        </w:rPr>
      </w:pPr>
    </w:p>
    <w:p w14:paraId="47A8DC05" w14:textId="340D8B80" w:rsidR="006323ED" w:rsidRDefault="006323ED" w:rsidP="006323ED">
      <w:pPr>
        <w:spacing w:after="0" w:line="240" w:lineRule="auto"/>
        <w:jc w:val="both"/>
        <w:rPr>
          <w:rFonts w:ascii="Times New Roman" w:hAnsi="Times New Roman" w:cs="Times New Roman"/>
          <w:sz w:val="20"/>
          <w:szCs w:val="20"/>
        </w:rPr>
      </w:pPr>
    </w:p>
    <w:p w14:paraId="06AD859F" w14:textId="49EBC940" w:rsidR="006323ED" w:rsidRDefault="006323ED" w:rsidP="006323ED">
      <w:pPr>
        <w:spacing w:after="0" w:line="240" w:lineRule="auto"/>
        <w:jc w:val="both"/>
        <w:rPr>
          <w:rFonts w:ascii="Times New Roman" w:hAnsi="Times New Roman" w:cs="Times New Roman"/>
          <w:sz w:val="20"/>
          <w:szCs w:val="20"/>
        </w:rPr>
      </w:pPr>
    </w:p>
    <w:p w14:paraId="58FF67E2" w14:textId="77777777" w:rsidR="00C17B1C" w:rsidRPr="00356D7D" w:rsidRDefault="00C17B1C"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b/>
          <w:sz w:val="20"/>
          <w:szCs w:val="20"/>
        </w:rPr>
        <w:t>Tableau 1</w:t>
      </w:r>
      <w:r w:rsidRPr="00356D7D">
        <w:rPr>
          <w:rFonts w:ascii="Times New Roman" w:hAnsi="Times New Roman" w:cs="Times New Roman"/>
          <w:sz w:val="20"/>
          <w:szCs w:val="20"/>
        </w:rPr>
        <w:t> : Statistique descriptive des variables</w:t>
      </w:r>
    </w:p>
    <w:tbl>
      <w:tblPr>
        <w:tblStyle w:val="Tableausimple21"/>
        <w:tblW w:w="5670" w:type="dxa"/>
        <w:tblLook w:val="04A0" w:firstRow="1" w:lastRow="0" w:firstColumn="1" w:lastColumn="0" w:noHBand="0" w:noVBand="1"/>
      </w:tblPr>
      <w:tblGrid>
        <w:gridCol w:w="1073"/>
        <w:gridCol w:w="1221"/>
        <w:gridCol w:w="925"/>
        <w:gridCol w:w="925"/>
        <w:gridCol w:w="975"/>
        <w:gridCol w:w="1004"/>
      </w:tblGrid>
      <w:tr w:rsidR="00C17B1C" w:rsidRPr="00356D7D" w14:paraId="6BB13AC6" w14:textId="77777777" w:rsidTr="00E173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9413E97" w14:textId="77777777" w:rsidR="00C17B1C" w:rsidRPr="00356D7D" w:rsidRDefault="00C17B1C"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Variables </w:t>
            </w:r>
          </w:p>
        </w:tc>
        <w:tc>
          <w:tcPr>
            <w:tcW w:w="0" w:type="auto"/>
          </w:tcPr>
          <w:p w14:paraId="370AF981" w14:textId="77777777" w:rsidR="00C17B1C" w:rsidRPr="00356D7D" w:rsidRDefault="00C17B1C" w:rsidP="006323ED">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Observations</w:t>
            </w:r>
          </w:p>
        </w:tc>
        <w:tc>
          <w:tcPr>
            <w:tcW w:w="0" w:type="auto"/>
          </w:tcPr>
          <w:p w14:paraId="3B128AC0" w14:textId="77777777" w:rsidR="00C17B1C" w:rsidRPr="00356D7D" w:rsidRDefault="00C17B1C" w:rsidP="006323ED">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Moyenne</w:t>
            </w:r>
          </w:p>
        </w:tc>
        <w:tc>
          <w:tcPr>
            <w:tcW w:w="0" w:type="auto"/>
          </w:tcPr>
          <w:p w14:paraId="5161CD21" w14:textId="77777777" w:rsidR="00C17B1C" w:rsidRPr="00356D7D" w:rsidRDefault="00C17B1C" w:rsidP="006323ED">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 xml:space="preserve">Variance </w:t>
            </w:r>
          </w:p>
        </w:tc>
        <w:tc>
          <w:tcPr>
            <w:tcW w:w="0" w:type="auto"/>
          </w:tcPr>
          <w:p w14:paraId="30073B9D" w14:textId="77777777" w:rsidR="00C17B1C" w:rsidRPr="00356D7D" w:rsidRDefault="00C17B1C" w:rsidP="006323ED">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 xml:space="preserve">Minimum </w:t>
            </w:r>
          </w:p>
        </w:tc>
        <w:tc>
          <w:tcPr>
            <w:tcW w:w="0" w:type="auto"/>
          </w:tcPr>
          <w:p w14:paraId="2086BA99" w14:textId="77777777" w:rsidR="00C17B1C" w:rsidRPr="00356D7D" w:rsidRDefault="00C17B1C" w:rsidP="006323ED">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Maximum</w:t>
            </w:r>
          </w:p>
        </w:tc>
      </w:tr>
      <w:tr w:rsidR="00C17B1C" w:rsidRPr="00356D7D" w14:paraId="36B63E84" w14:textId="77777777" w:rsidTr="00E173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0928AACE" w14:textId="77777777" w:rsidR="00C17B1C" w:rsidRPr="00356D7D" w:rsidRDefault="00C17B1C" w:rsidP="006323ED">
            <w:pPr>
              <w:jc w:val="both"/>
              <w:rPr>
                <w:rFonts w:ascii="Times New Roman" w:hAnsi="Times New Roman" w:cs="Times New Roman"/>
                <w:sz w:val="20"/>
                <w:szCs w:val="20"/>
              </w:rPr>
            </w:pPr>
            <w:r w:rsidRPr="00356D7D">
              <w:rPr>
                <w:rFonts w:ascii="Times New Roman" w:hAnsi="Times New Roman" w:cs="Times New Roman"/>
                <w:color w:val="000000"/>
                <w:sz w:val="20"/>
                <w:szCs w:val="20"/>
              </w:rPr>
              <w:t>PIB</w:t>
            </w:r>
          </w:p>
        </w:tc>
        <w:tc>
          <w:tcPr>
            <w:tcW w:w="0" w:type="auto"/>
          </w:tcPr>
          <w:p w14:paraId="782D5176" w14:textId="77777777" w:rsidR="00C17B1C" w:rsidRPr="00356D7D" w:rsidRDefault="00C17B1C"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31</w:t>
            </w:r>
          </w:p>
        </w:tc>
        <w:tc>
          <w:tcPr>
            <w:tcW w:w="0" w:type="auto"/>
          </w:tcPr>
          <w:p w14:paraId="7D9B17A5" w14:textId="77777777" w:rsidR="00C17B1C" w:rsidRPr="00356D7D" w:rsidRDefault="00C17B1C"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color w:val="000000"/>
                <w:sz w:val="20"/>
                <w:szCs w:val="20"/>
              </w:rPr>
              <w:t>28.68491</w:t>
            </w:r>
          </w:p>
        </w:tc>
        <w:tc>
          <w:tcPr>
            <w:tcW w:w="0" w:type="auto"/>
          </w:tcPr>
          <w:p w14:paraId="41E717D7" w14:textId="77777777" w:rsidR="00C17B1C" w:rsidRPr="00356D7D" w:rsidRDefault="00C17B1C"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0.360027</w:t>
            </w:r>
          </w:p>
        </w:tc>
        <w:tc>
          <w:tcPr>
            <w:tcW w:w="0" w:type="auto"/>
          </w:tcPr>
          <w:p w14:paraId="598A7988" w14:textId="77777777" w:rsidR="00C17B1C" w:rsidRPr="00356D7D" w:rsidRDefault="00C17B1C" w:rsidP="006323E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 28.09731</w:t>
            </w:r>
          </w:p>
        </w:tc>
        <w:tc>
          <w:tcPr>
            <w:tcW w:w="0" w:type="auto"/>
          </w:tcPr>
          <w:p w14:paraId="30653BDC" w14:textId="77777777" w:rsidR="00C17B1C" w:rsidRPr="00356D7D" w:rsidRDefault="00C17B1C"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color w:val="000000"/>
                <w:sz w:val="20"/>
                <w:szCs w:val="20"/>
              </w:rPr>
              <w:t>29.29219</w:t>
            </w:r>
          </w:p>
        </w:tc>
      </w:tr>
      <w:tr w:rsidR="00C17B1C" w:rsidRPr="00356D7D" w14:paraId="66826954" w14:textId="77777777" w:rsidTr="00E17394">
        <w:tc>
          <w:tcPr>
            <w:cnfStyle w:val="001000000000" w:firstRow="0" w:lastRow="0" w:firstColumn="1" w:lastColumn="0" w:oddVBand="0" w:evenVBand="0" w:oddHBand="0" w:evenHBand="0" w:firstRowFirstColumn="0" w:firstRowLastColumn="0" w:lastRowFirstColumn="0" w:lastRowLastColumn="0"/>
            <w:tcW w:w="0" w:type="auto"/>
          </w:tcPr>
          <w:p w14:paraId="08890E65" w14:textId="77777777" w:rsidR="00C17B1C" w:rsidRPr="00356D7D" w:rsidRDefault="0052647D" w:rsidP="006323ED">
            <w:pPr>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INVESTIC</w:t>
            </w:r>
          </w:p>
        </w:tc>
        <w:tc>
          <w:tcPr>
            <w:tcW w:w="0" w:type="auto"/>
          </w:tcPr>
          <w:p w14:paraId="0CF9F443" w14:textId="77777777" w:rsidR="00C17B1C" w:rsidRPr="00356D7D" w:rsidRDefault="00C17B1C"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31</w:t>
            </w:r>
          </w:p>
        </w:tc>
        <w:tc>
          <w:tcPr>
            <w:tcW w:w="0" w:type="auto"/>
          </w:tcPr>
          <w:p w14:paraId="6C1C7153" w14:textId="77777777" w:rsidR="00C17B1C" w:rsidRPr="00356D7D" w:rsidRDefault="00C17B1C"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1.654956</w:t>
            </w:r>
          </w:p>
        </w:tc>
        <w:tc>
          <w:tcPr>
            <w:tcW w:w="0" w:type="auto"/>
          </w:tcPr>
          <w:p w14:paraId="1A3465D4" w14:textId="77777777" w:rsidR="00C17B1C" w:rsidRPr="00356D7D" w:rsidRDefault="00C17B1C"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5B9BD5" w:themeColor="accent1"/>
                <w:sz w:val="20"/>
                <w:szCs w:val="20"/>
              </w:rPr>
            </w:pPr>
            <w:r w:rsidRPr="00356D7D">
              <w:rPr>
                <w:rFonts w:ascii="Times New Roman" w:hAnsi="Times New Roman" w:cs="Times New Roman"/>
                <w:color w:val="000000"/>
                <w:sz w:val="20"/>
                <w:szCs w:val="20"/>
              </w:rPr>
              <w:t> 1.181060</w:t>
            </w:r>
          </w:p>
        </w:tc>
        <w:tc>
          <w:tcPr>
            <w:tcW w:w="0" w:type="auto"/>
          </w:tcPr>
          <w:p w14:paraId="67334669" w14:textId="77777777" w:rsidR="00C17B1C" w:rsidRPr="00356D7D" w:rsidRDefault="00C17B1C" w:rsidP="006323E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-0.170195</w:t>
            </w:r>
          </w:p>
        </w:tc>
        <w:tc>
          <w:tcPr>
            <w:tcW w:w="0" w:type="auto"/>
          </w:tcPr>
          <w:p w14:paraId="35212687" w14:textId="77777777" w:rsidR="00C17B1C" w:rsidRPr="00356D7D" w:rsidRDefault="00C17B1C" w:rsidP="006323E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3.715643</w:t>
            </w:r>
          </w:p>
          <w:p w14:paraId="53CFD099" w14:textId="77777777" w:rsidR="00C17B1C" w:rsidRPr="00356D7D" w:rsidRDefault="00C17B1C"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p>
        </w:tc>
      </w:tr>
      <w:tr w:rsidR="00C17B1C" w:rsidRPr="00356D7D" w14:paraId="113E1DE4" w14:textId="77777777" w:rsidTr="00E173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340F9D00" w14:textId="77777777" w:rsidR="00C17B1C" w:rsidRPr="00356D7D" w:rsidRDefault="00C17B1C" w:rsidP="006323ED">
            <w:pPr>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E</w:t>
            </w:r>
            <w:r w:rsidR="0052647D" w:rsidRPr="00356D7D">
              <w:rPr>
                <w:rFonts w:ascii="Times New Roman" w:hAnsi="Times New Roman" w:cs="Times New Roman"/>
                <w:color w:val="000000"/>
                <w:sz w:val="20"/>
                <w:szCs w:val="20"/>
              </w:rPr>
              <w:t>X</w:t>
            </w:r>
            <w:r w:rsidRPr="00356D7D">
              <w:rPr>
                <w:rFonts w:ascii="Times New Roman" w:hAnsi="Times New Roman" w:cs="Times New Roman"/>
                <w:color w:val="000000"/>
                <w:sz w:val="20"/>
                <w:szCs w:val="20"/>
              </w:rPr>
              <w:t>TIC</w:t>
            </w:r>
          </w:p>
        </w:tc>
        <w:tc>
          <w:tcPr>
            <w:tcW w:w="0" w:type="auto"/>
          </w:tcPr>
          <w:p w14:paraId="5606C88A" w14:textId="77777777" w:rsidR="00C17B1C" w:rsidRPr="00356D7D" w:rsidRDefault="00C17B1C"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31</w:t>
            </w:r>
          </w:p>
        </w:tc>
        <w:tc>
          <w:tcPr>
            <w:tcW w:w="0" w:type="auto"/>
          </w:tcPr>
          <w:p w14:paraId="5D48312B" w14:textId="77777777" w:rsidR="00C17B1C" w:rsidRPr="00356D7D" w:rsidRDefault="00C17B1C"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14.29896</w:t>
            </w:r>
          </w:p>
        </w:tc>
        <w:tc>
          <w:tcPr>
            <w:tcW w:w="0" w:type="auto"/>
          </w:tcPr>
          <w:p w14:paraId="35933310" w14:textId="77777777" w:rsidR="00C17B1C" w:rsidRPr="00356D7D" w:rsidRDefault="00261905"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3.030306</w:t>
            </w:r>
          </w:p>
        </w:tc>
        <w:tc>
          <w:tcPr>
            <w:tcW w:w="0" w:type="auto"/>
          </w:tcPr>
          <w:p w14:paraId="6B1AAAA0" w14:textId="77777777" w:rsidR="00C17B1C" w:rsidRPr="00356D7D" w:rsidRDefault="00C17B1C" w:rsidP="006323E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7.827150</w:t>
            </w:r>
          </w:p>
        </w:tc>
        <w:tc>
          <w:tcPr>
            <w:tcW w:w="0" w:type="auto"/>
          </w:tcPr>
          <w:p w14:paraId="7910B6B4" w14:textId="77777777" w:rsidR="00C17B1C" w:rsidRPr="00356D7D" w:rsidRDefault="00C17B1C" w:rsidP="006323E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18.15380</w:t>
            </w:r>
          </w:p>
        </w:tc>
      </w:tr>
      <w:tr w:rsidR="00261905" w:rsidRPr="00356D7D" w14:paraId="30D5D2C6" w14:textId="77777777" w:rsidTr="00E17394">
        <w:tc>
          <w:tcPr>
            <w:cnfStyle w:val="001000000000" w:firstRow="0" w:lastRow="0" w:firstColumn="1" w:lastColumn="0" w:oddVBand="0" w:evenVBand="0" w:oddHBand="0" w:evenHBand="0" w:firstRowFirstColumn="0" w:firstRowLastColumn="0" w:lastRowFirstColumn="0" w:lastRowLastColumn="0"/>
            <w:tcW w:w="0" w:type="auto"/>
          </w:tcPr>
          <w:p w14:paraId="170D691B" w14:textId="77777777" w:rsidR="00261905" w:rsidRPr="00356D7D" w:rsidRDefault="00261905" w:rsidP="006323ED">
            <w:pPr>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CAH</w:t>
            </w:r>
          </w:p>
        </w:tc>
        <w:tc>
          <w:tcPr>
            <w:tcW w:w="0" w:type="auto"/>
          </w:tcPr>
          <w:p w14:paraId="7885E9E7" w14:textId="77777777" w:rsidR="00261905" w:rsidRPr="00356D7D" w:rsidRDefault="00261905"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31</w:t>
            </w:r>
          </w:p>
        </w:tc>
        <w:tc>
          <w:tcPr>
            <w:tcW w:w="0" w:type="auto"/>
          </w:tcPr>
          <w:p w14:paraId="446B2C7E" w14:textId="77777777" w:rsidR="00261905" w:rsidRPr="00356D7D" w:rsidRDefault="00261905"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 1.769103</w:t>
            </w:r>
          </w:p>
        </w:tc>
        <w:tc>
          <w:tcPr>
            <w:tcW w:w="0" w:type="auto"/>
          </w:tcPr>
          <w:p w14:paraId="5E96B510" w14:textId="77777777" w:rsidR="00261905" w:rsidRPr="00356D7D" w:rsidRDefault="00261905"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0.750795</w:t>
            </w:r>
          </w:p>
        </w:tc>
        <w:tc>
          <w:tcPr>
            <w:tcW w:w="0" w:type="auto"/>
          </w:tcPr>
          <w:p w14:paraId="56AD181A" w14:textId="77777777" w:rsidR="00261905" w:rsidRPr="00356D7D" w:rsidRDefault="00261905" w:rsidP="006323E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0.739554</w:t>
            </w:r>
          </w:p>
        </w:tc>
        <w:tc>
          <w:tcPr>
            <w:tcW w:w="0" w:type="auto"/>
          </w:tcPr>
          <w:p w14:paraId="49828FDC" w14:textId="77777777" w:rsidR="00261905" w:rsidRPr="00356D7D" w:rsidRDefault="00261905" w:rsidP="006323E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2.770389</w:t>
            </w:r>
          </w:p>
        </w:tc>
      </w:tr>
      <w:tr w:rsidR="00261905" w:rsidRPr="00356D7D" w14:paraId="4424CF06" w14:textId="77777777" w:rsidTr="00E173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603C655" w14:textId="77777777" w:rsidR="00261905" w:rsidRPr="00356D7D" w:rsidRDefault="00261905" w:rsidP="006323ED">
            <w:pPr>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NA</w:t>
            </w:r>
          </w:p>
        </w:tc>
        <w:tc>
          <w:tcPr>
            <w:tcW w:w="0" w:type="auto"/>
          </w:tcPr>
          <w:p w14:paraId="29DC5A89" w14:textId="77777777" w:rsidR="00261905" w:rsidRPr="00356D7D" w:rsidRDefault="00261905"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31</w:t>
            </w:r>
          </w:p>
        </w:tc>
        <w:tc>
          <w:tcPr>
            <w:tcW w:w="0" w:type="auto"/>
          </w:tcPr>
          <w:p w14:paraId="058A0154" w14:textId="77777777" w:rsidR="00261905" w:rsidRPr="00356D7D" w:rsidRDefault="00261905"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11.00273</w:t>
            </w:r>
          </w:p>
        </w:tc>
        <w:tc>
          <w:tcPr>
            <w:tcW w:w="0" w:type="auto"/>
          </w:tcPr>
          <w:p w14:paraId="1A61B8E7" w14:textId="77777777" w:rsidR="00261905" w:rsidRPr="00356D7D" w:rsidRDefault="00261905" w:rsidP="006323ED">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4.371853</w:t>
            </w:r>
          </w:p>
        </w:tc>
        <w:tc>
          <w:tcPr>
            <w:tcW w:w="0" w:type="auto"/>
          </w:tcPr>
          <w:p w14:paraId="31FF310A" w14:textId="77777777" w:rsidR="00261905" w:rsidRPr="00356D7D" w:rsidRDefault="00261905" w:rsidP="006323E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 1.436450</w:t>
            </w:r>
          </w:p>
        </w:tc>
        <w:tc>
          <w:tcPr>
            <w:tcW w:w="0" w:type="auto"/>
          </w:tcPr>
          <w:p w14:paraId="26090C2D" w14:textId="77777777" w:rsidR="00261905" w:rsidRPr="00356D7D" w:rsidRDefault="00261905" w:rsidP="006323ED">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 16.08013</w:t>
            </w:r>
          </w:p>
        </w:tc>
      </w:tr>
      <w:tr w:rsidR="00261905" w:rsidRPr="00356D7D" w14:paraId="31F3FB8F" w14:textId="77777777" w:rsidTr="00E17394">
        <w:tc>
          <w:tcPr>
            <w:cnfStyle w:val="001000000000" w:firstRow="0" w:lastRow="0" w:firstColumn="1" w:lastColumn="0" w:oddVBand="0" w:evenVBand="0" w:oddHBand="0" w:evenHBand="0" w:firstRowFirstColumn="0" w:firstRowLastColumn="0" w:lastRowFirstColumn="0" w:lastRowLastColumn="0"/>
            <w:tcW w:w="0" w:type="auto"/>
          </w:tcPr>
          <w:p w14:paraId="5326E741" w14:textId="77777777" w:rsidR="00261905" w:rsidRPr="00356D7D" w:rsidRDefault="00261905" w:rsidP="006323ED">
            <w:pPr>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SISP</w:t>
            </w:r>
          </w:p>
        </w:tc>
        <w:tc>
          <w:tcPr>
            <w:tcW w:w="0" w:type="auto"/>
          </w:tcPr>
          <w:p w14:paraId="16828CCC" w14:textId="77777777" w:rsidR="00261905" w:rsidRPr="00356D7D" w:rsidRDefault="00261905"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31</w:t>
            </w:r>
          </w:p>
        </w:tc>
        <w:tc>
          <w:tcPr>
            <w:tcW w:w="0" w:type="auto"/>
          </w:tcPr>
          <w:p w14:paraId="29601BF8" w14:textId="77777777" w:rsidR="00261905" w:rsidRPr="00356D7D" w:rsidRDefault="00261905"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0.365508</w:t>
            </w:r>
          </w:p>
        </w:tc>
        <w:tc>
          <w:tcPr>
            <w:tcW w:w="0" w:type="auto"/>
          </w:tcPr>
          <w:p w14:paraId="671DB2DD" w14:textId="77777777" w:rsidR="00261905" w:rsidRPr="00356D7D" w:rsidRDefault="00261905" w:rsidP="006323ED">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356D7D">
              <w:rPr>
                <w:rFonts w:ascii="Times New Roman" w:hAnsi="Times New Roman" w:cs="Times New Roman"/>
                <w:sz w:val="20"/>
                <w:szCs w:val="20"/>
              </w:rPr>
              <w:t> 5.660233</w:t>
            </w:r>
          </w:p>
        </w:tc>
        <w:tc>
          <w:tcPr>
            <w:tcW w:w="0" w:type="auto"/>
          </w:tcPr>
          <w:p w14:paraId="7963A3D8" w14:textId="77777777" w:rsidR="00261905" w:rsidRPr="00356D7D" w:rsidRDefault="00261905" w:rsidP="006323E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-3.296282</w:t>
            </w:r>
          </w:p>
        </w:tc>
        <w:tc>
          <w:tcPr>
            <w:tcW w:w="0" w:type="auto"/>
          </w:tcPr>
          <w:p w14:paraId="7E919452" w14:textId="77777777" w:rsidR="00261905" w:rsidRPr="00356D7D" w:rsidRDefault="00261905" w:rsidP="006323ED">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rPr>
            </w:pPr>
            <w:r w:rsidRPr="00356D7D">
              <w:rPr>
                <w:rFonts w:ascii="Times New Roman" w:hAnsi="Times New Roman" w:cs="Times New Roman"/>
                <w:color w:val="000000"/>
                <w:sz w:val="20"/>
                <w:szCs w:val="20"/>
              </w:rPr>
              <w:t> 16.28371</w:t>
            </w:r>
          </w:p>
        </w:tc>
      </w:tr>
    </w:tbl>
    <w:p w14:paraId="78067AD5" w14:textId="77777777" w:rsidR="00C17B1C" w:rsidRDefault="00261905"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Source : WDI et WTI (2019)</w:t>
      </w:r>
    </w:p>
    <w:p w14:paraId="70A49E79" w14:textId="7BC41D97" w:rsidR="005D7641" w:rsidRDefault="005D7641" w:rsidP="006323ED">
      <w:pPr>
        <w:spacing w:after="0" w:line="240" w:lineRule="auto"/>
        <w:jc w:val="both"/>
        <w:rPr>
          <w:rFonts w:ascii="Times New Roman" w:hAnsi="Times New Roman" w:cs="Times New Roman"/>
          <w:sz w:val="20"/>
          <w:szCs w:val="20"/>
        </w:rPr>
      </w:pPr>
    </w:p>
    <w:p w14:paraId="2BA32E13" w14:textId="61F8E751" w:rsidR="00F14EF6" w:rsidRPr="00356D7D" w:rsidRDefault="006323ED" w:rsidP="006323ED">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3</w:t>
      </w:r>
      <w:r w:rsidR="00F14EF6" w:rsidRPr="00356D7D">
        <w:rPr>
          <w:rFonts w:ascii="Times New Roman" w:hAnsi="Times New Roman" w:cs="Times New Roman"/>
          <w:b/>
          <w:sz w:val="20"/>
          <w:szCs w:val="20"/>
        </w:rPr>
        <w:t>-</w:t>
      </w:r>
      <w:r w:rsidR="00356D7D" w:rsidRPr="00356D7D">
        <w:rPr>
          <w:rFonts w:ascii="Times New Roman" w:hAnsi="Times New Roman" w:cs="Times New Roman"/>
          <w:b/>
          <w:sz w:val="20"/>
          <w:szCs w:val="20"/>
        </w:rPr>
        <w:t xml:space="preserve">ANALYSE DES RESULTATS </w:t>
      </w:r>
    </w:p>
    <w:p w14:paraId="766068B0" w14:textId="77777777" w:rsidR="005D7641" w:rsidRDefault="005D7641" w:rsidP="006323ED">
      <w:pPr>
        <w:spacing w:after="0" w:line="240" w:lineRule="auto"/>
        <w:jc w:val="both"/>
        <w:rPr>
          <w:rFonts w:ascii="Times New Roman" w:hAnsi="Times New Roman" w:cs="Times New Roman"/>
          <w:b/>
          <w:sz w:val="20"/>
          <w:szCs w:val="20"/>
        </w:rPr>
      </w:pPr>
    </w:p>
    <w:p w14:paraId="2E2B4993" w14:textId="30EAC7CA" w:rsidR="00F14EF6" w:rsidRPr="00356D7D" w:rsidRDefault="006323ED" w:rsidP="006323ED">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3</w:t>
      </w:r>
      <w:r w:rsidR="00F14EF6" w:rsidRPr="00356D7D">
        <w:rPr>
          <w:rFonts w:ascii="Times New Roman" w:hAnsi="Times New Roman" w:cs="Times New Roman"/>
          <w:b/>
          <w:sz w:val="20"/>
          <w:szCs w:val="20"/>
        </w:rPr>
        <w:t xml:space="preserve">-1- Résultats des tests de stationnarité </w:t>
      </w:r>
      <w:r w:rsidR="00DE7BC0" w:rsidRPr="00356D7D">
        <w:rPr>
          <w:rFonts w:ascii="Times New Roman" w:hAnsi="Times New Roman" w:cs="Times New Roman"/>
          <w:b/>
          <w:sz w:val="20"/>
          <w:szCs w:val="20"/>
        </w:rPr>
        <w:t xml:space="preserve">et de cointégration des variables </w:t>
      </w:r>
    </w:p>
    <w:p w14:paraId="6B9D14F5" w14:textId="77777777" w:rsidR="005D7641" w:rsidRDefault="005D7641" w:rsidP="006323ED">
      <w:pPr>
        <w:spacing w:after="0" w:line="240" w:lineRule="auto"/>
        <w:jc w:val="both"/>
        <w:rPr>
          <w:rFonts w:ascii="Times New Roman" w:hAnsi="Times New Roman" w:cs="Times New Roman"/>
          <w:sz w:val="20"/>
          <w:szCs w:val="20"/>
        </w:rPr>
      </w:pPr>
    </w:p>
    <w:p w14:paraId="4DB2487F" w14:textId="37CB04A7" w:rsidR="0052647D" w:rsidRPr="00356D7D" w:rsidRDefault="00B26628"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 xml:space="preserve">Avant de procéder à l’estimation économétrique, nous avons effectué des tests de stationnarités des variables. En effet, la stationnarité </w:t>
      </w:r>
      <w:r w:rsidRPr="00356D7D">
        <w:rPr>
          <w:rFonts w:ascii="Times New Roman" w:hAnsi="Times New Roman" w:cs="Times New Roman"/>
          <w:color w:val="000000"/>
          <w:sz w:val="20"/>
          <w:szCs w:val="20"/>
        </w:rPr>
        <w:t xml:space="preserve">d’une série statistique est une caractéristique intéressante qui indique l’absence de racine unitaire. </w:t>
      </w:r>
      <w:r w:rsidR="0052647D" w:rsidRPr="00356D7D">
        <w:rPr>
          <w:rFonts w:ascii="Times New Roman" w:hAnsi="Times New Roman" w:cs="Times New Roman"/>
          <w:sz w:val="20"/>
          <w:szCs w:val="20"/>
        </w:rPr>
        <w:t xml:space="preserve">Nous utilisons les tests standards de Dickey-Fuller augmenté (ADF) avec les valeurs critiques de </w:t>
      </w:r>
      <w:proofErr w:type="spellStart"/>
      <w:r w:rsidR="0052647D" w:rsidRPr="00356D7D">
        <w:rPr>
          <w:rFonts w:ascii="Times New Roman" w:hAnsi="Times New Roman" w:cs="Times New Roman"/>
          <w:sz w:val="20"/>
          <w:szCs w:val="20"/>
        </w:rPr>
        <w:t>Mckinnon</w:t>
      </w:r>
      <w:proofErr w:type="spellEnd"/>
      <w:r w:rsidR="0052647D" w:rsidRPr="00356D7D">
        <w:rPr>
          <w:rFonts w:ascii="Times New Roman" w:hAnsi="Times New Roman" w:cs="Times New Roman"/>
          <w:sz w:val="20"/>
          <w:szCs w:val="20"/>
        </w:rPr>
        <w:t xml:space="preserve"> disponibles pour déterminer l’ordre d’intégration des séries temporelles individuelles. Les tests standards ADF ont pour hypothèse nulle, la non stationnarité de la série, c'est-à-dire la présence d'une racine unitaire dans la série étudiée. </w:t>
      </w:r>
      <w:r w:rsidRPr="00356D7D">
        <w:rPr>
          <w:rFonts w:ascii="Times New Roman" w:hAnsi="Times New Roman" w:cs="Times New Roman"/>
          <w:sz w:val="20"/>
          <w:szCs w:val="20"/>
        </w:rPr>
        <w:t xml:space="preserve"> </w:t>
      </w:r>
      <w:r w:rsidR="0052647D" w:rsidRPr="00356D7D">
        <w:rPr>
          <w:rFonts w:ascii="Times New Roman" w:hAnsi="Times New Roman" w:cs="Times New Roman"/>
          <w:sz w:val="20"/>
          <w:szCs w:val="20"/>
        </w:rPr>
        <w:t>Les tests de non stationnarité ADF s’effectuent suivant une procédure séquentielle en trois étapes. Le test de racine unitaire, à partir du test standard de Dickey-Fuller Augmenté donne les résultats qui sont présentés dans le tableau 2.</w:t>
      </w:r>
    </w:p>
    <w:p w14:paraId="2E50E547" w14:textId="5E26A3A2" w:rsidR="005171F3" w:rsidRDefault="005171F3" w:rsidP="006323ED">
      <w:pPr>
        <w:spacing w:after="0" w:line="240" w:lineRule="auto"/>
        <w:jc w:val="both"/>
        <w:rPr>
          <w:rFonts w:ascii="Times New Roman" w:hAnsi="Times New Roman" w:cs="Times New Roman"/>
          <w:sz w:val="20"/>
          <w:szCs w:val="20"/>
        </w:rPr>
      </w:pPr>
    </w:p>
    <w:p w14:paraId="0B607451" w14:textId="0E5B0193" w:rsidR="006323ED" w:rsidRDefault="006323ED" w:rsidP="006323ED">
      <w:pPr>
        <w:spacing w:after="0" w:line="240" w:lineRule="auto"/>
        <w:jc w:val="both"/>
        <w:rPr>
          <w:rFonts w:ascii="Times New Roman" w:hAnsi="Times New Roman" w:cs="Times New Roman"/>
          <w:sz w:val="20"/>
          <w:szCs w:val="20"/>
        </w:rPr>
      </w:pPr>
    </w:p>
    <w:p w14:paraId="54581614" w14:textId="5253E783" w:rsidR="006323ED" w:rsidRDefault="006323ED" w:rsidP="006323ED">
      <w:pPr>
        <w:spacing w:after="0" w:line="240" w:lineRule="auto"/>
        <w:jc w:val="both"/>
        <w:rPr>
          <w:rFonts w:ascii="Times New Roman" w:hAnsi="Times New Roman" w:cs="Times New Roman"/>
          <w:sz w:val="20"/>
          <w:szCs w:val="20"/>
        </w:rPr>
      </w:pPr>
    </w:p>
    <w:p w14:paraId="77E57C28" w14:textId="39D8F621" w:rsidR="006323ED" w:rsidRDefault="006323ED" w:rsidP="006323ED">
      <w:pPr>
        <w:spacing w:after="0" w:line="240" w:lineRule="auto"/>
        <w:jc w:val="both"/>
        <w:rPr>
          <w:rFonts w:ascii="Times New Roman" w:hAnsi="Times New Roman" w:cs="Times New Roman"/>
          <w:sz w:val="20"/>
          <w:szCs w:val="20"/>
        </w:rPr>
      </w:pPr>
    </w:p>
    <w:p w14:paraId="53672388" w14:textId="77777777" w:rsidR="006323ED" w:rsidRPr="00356D7D" w:rsidRDefault="006323ED" w:rsidP="006323ED">
      <w:pPr>
        <w:spacing w:after="0" w:line="240" w:lineRule="auto"/>
        <w:jc w:val="both"/>
        <w:rPr>
          <w:rFonts w:ascii="Times New Roman" w:hAnsi="Times New Roman" w:cs="Times New Roman"/>
          <w:sz w:val="20"/>
          <w:szCs w:val="20"/>
        </w:rPr>
      </w:pPr>
    </w:p>
    <w:p w14:paraId="4B93FD8A" w14:textId="77777777" w:rsidR="0052647D" w:rsidRPr="00356D7D" w:rsidRDefault="0052647D" w:rsidP="006323ED">
      <w:pPr>
        <w:spacing w:after="0" w:line="240" w:lineRule="auto"/>
        <w:jc w:val="both"/>
        <w:rPr>
          <w:rStyle w:val="fontstyle01"/>
          <w:sz w:val="20"/>
          <w:szCs w:val="20"/>
        </w:rPr>
      </w:pPr>
      <w:r w:rsidRPr="00356D7D">
        <w:rPr>
          <w:rStyle w:val="fontstyle01"/>
          <w:sz w:val="20"/>
          <w:szCs w:val="20"/>
        </w:rPr>
        <w:t>Tableau 2 : Résultats des tests d’ADF sur les variables du modèle</w:t>
      </w:r>
    </w:p>
    <w:tbl>
      <w:tblPr>
        <w:tblpPr w:leftFromText="141" w:rightFromText="141" w:vertAnchor="text" w:horzAnchor="margin" w:tblpX="-142" w:tblpY="192"/>
        <w:tblW w:w="6423" w:type="dxa"/>
        <w:tblLayout w:type="fixed"/>
        <w:tblCellMar>
          <w:left w:w="70" w:type="dxa"/>
          <w:right w:w="70" w:type="dxa"/>
        </w:tblCellMar>
        <w:tblLook w:val="04A0" w:firstRow="1" w:lastRow="0" w:firstColumn="1" w:lastColumn="0" w:noHBand="0" w:noVBand="1"/>
      </w:tblPr>
      <w:tblGrid>
        <w:gridCol w:w="678"/>
        <w:gridCol w:w="445"/>
        <w:gridCol w:w="778"/>
        <w:gridCol w:w="490"/>
        <w:gridCol w:w="650"/>
        <w:gridCol w:w="669"/>
        <w:gridCol w:w="1195"/>
        <w:gridCol w:w="382"/>
        <w:gridCol w:w="386"/>
        <w:gridCol w:w="750"/>
      </w:tblGrid>
      <w:tr w:rsidR="0052647D" w:rsidRPr="00356D7D" w14:paraId="6CD08804" w14:textId="77777777" w:rsidTr="006323ED">
        <w:trPr>
          <w:trHeight w:val="473"/>
        </w:trPr>
        <w:tc>
          <w:tcPr>
            <w:tcW w:w="678" w:type="dxa"/>
            <w:tcBorders>
              <w:top w:val="single" w:sz="12" w:space="0" w:color="auto"/>
              <w:left w:val="nil"/>
              <w:bottom w:val="nil"/>
              <w:right w:val="nil"/>
            </w:tcBorders>
            <w:shd w:val="clear" w:color="auto" w:fill="auto"/>
            <w:noWrap/>
            <w:vAlign w:val="bottom"/>
            <w:hideMark/>
          </w:tcPr>
          <w:p w14:paraId="077262F7"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bookmarkStart w:id="1" w:name="_Toc58262094"/>
            <w:r w:rsidRPr="00356D7D">
              <w:rPr>
                <w:rFonts w:ascii="Times New Roman" w:eastAsia="Times New Roman" w:hAnsi="Times New Roman" w:cs="Times New Roman"/>
                <w:bCs/>
                <w:color w:val="000000"/>
                <w:sz w:val="20"/>
                <w:szCs w:val="20"/>
                <w:lang w:eastAsia="fr-FR"/>
              </w:rPr>
              <w:t xml:space="preserve">Variables </w:t>
            </w:r>
          </w:p>
        </w:tc>
        <w:tc>
          <w:tcPr>
            <w:tcW w:w="1713" w:type="dxa"/>
            <w:gridSpan w:val="3"/>
            <w:tcBorders>
              <w:top w:val="single" w:sz="12" w:space="0" w:color="auto"/>
              <w:left w:val="nil"/>
            </w:tcBorders>
            <w:shd w:val="clear" w:color="auto" w:fill="auto"/>
            <w:noWrap/>
            <w:vAlign w:val="bottom"/>
            <w:hideMark/>
          </w:tcPr>
          <w:p w14:paraId="4A4B4A50" w14:textId="77777777" w:rsidR="0052647D" w:rsidRPr="00356D7D" w:rsidRDefault="0052647D" w:rsidP="006323ED">
            <w:pPr>
              <w:spacing w:after="0" w:line="240" w:lineRule="auto"/>
              <w:jc w:val="both"/>
              <w:rPr>
                <w:rFonts w:ascii="Times New Roman" w:eastAsia="Times New Roman" w:hAnsi="Times New Roman" w:cs="Times New Roman"/>
                <w:bCs/>
                <w:sz w:val="20"/>
                <w:szCs w:val="20"/>
                <w:lang w:eastAsia="fr-FR"/>
              </w:rPr>
            </w:pPr>
            <w:r w:rsidRPr="00356D7D">
              <w:rPr>
                <w:rFonts w:ascii="Times New Roman" w:eastAsia="Times New Roman" w:hAnsi="Times New Roman" w:cs="Times New Roman"/>
                <w:bCs/>
                <w:color w:val="000000"/>
                <w:sz w:val="20"/>
                <w:szCs w:val="20"/>
                <w:lang w:eastAsia="fr-FR"/>
              </w:rPr>
              <w:t>Stationnaire à niveau</w:t>
            </w:r>
          </w:p>
        </w:tc>
        <w:tc>
          <w:tcPr>
            <w:tcW w:w="2896" w:type="dxa"/>
            <w:gridSpan w:val="4"/>
            <w:tcBorders>
              <w:top w:val="single" w:sz="12" w:space="0" w:color="auto"/>
              <w:right w:val="nil"/>
            </w:tcBorders>
            <w:shd w:val="clear" w:color="auto" w:fill="auto"/>
            <w:noWrap/>
            <w:vAlign w:val="bottom"/>
            <w:hideMark/>
          </w:tcPr>
          <w:p w14:paraId="456EBBD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Stationnaire en différence première</w:t>
            </w:r>
          </w:p>
        </w:tc>
        <w:tc>
          <w:tcPr>
            <w:tcW w:w="1134" w:type="dxa"/>
            <w:gridSpan w:val="2"/>
            <w:tcBorders>
              <w:top w:val="single" w:sz="12" w:space="0" w:color="auto"/>
              <w:left w:val="nil"/>
              <w:bottom w:val="single" w:sz="4" w:space="0" w:color="auto"/>
              <w:right w:val="nil"/>
            </w:tcBorders>
            <w:shd w:val="clear" w:color="auto" w:fill="auto"/>
            <w:noWrap/>
            <w:vAlign w:val="bottom"/>
            <w:hideMark/>
          </w:tcPr>
          <w:p w14:paraId="4428628C"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Ordre</w:t>
            </w:r>
          </w:p>
          <w:p w14:paraId="5C5966FB"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d’intégration</w:t>
            </w:r>
          </w:p>
        </w:tc>
      </w:tr>
      <w:tr w:rsidR="006323ED" w:rsidRPr="00356D7D" w14:paraId="24969DC4" w14:textId="77777777" w:rsidTr="006323ED">
        <w:trPr>
          <w:trHeight w:val="312"/>
        </w:trPr>
        <w:tc>
          <w:tcPr>
            <w:tcW w:w="678" w:type="dxa"/>
            <w:tcBorders>
              <w:top w:val="single" w:sz="12" w:space="0" w:color="auto"/>
              <w:left w:val="nil"/>
              <w:bottom w:val="single" w:sz="12" w:space="0" w:color="auto"/>
              <w:right w:val="nil"/>
            </w:tcBorders>
            <w:shd w:val="clear" w:color="auto" w:fill="auto"/>
            <w:noWrap/>
            <w:vAlign w:val="bottom"/>
            <w:hideMark/>
          </w:tcPr>
          <w:p w14:paraId="16FF03AE"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p>
        </w:tc>
        <w:tc>
          <w:tcPr>
            <w:tcW w:w="445" w:type="dxa"/>
            <w:tcBorders>
              <w:top w:val="single" w:sz="12" w:space="0" w:color="auto"/>
              <w:left w:val="nil"/>
              <w:bottom w:val="single" w:sz="12" w:space="0" w:color="auto"/>
              <w:right w:val="nil"/>
            </w:tcBorders>
            <w:shd w:val="clear" w:color="auto" w:fill="auto"/>
            <w:noWrap/>
            <w:vAlign w:val="bottom"/>
            <w:hideMark/>
          </w:tcPr>
          <w:p w14:paraId="503CF85C"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ADF</w:t>
            </w:r>
          </w:p>
        </w:tc>
        <w:tc>
          <w:tcPr>
            <w:tcW w:w="778" w:type="dxa"/>
            <w:tcBorders>
              <w:top w:val="single" w:sz="12" w:space="0" w:color="auto"/>
              <w:left w:val="nil"/>
              <w:bottom w:val="single" w:sz="12" w:space="0" w:color="auto"/>
              <w:right w:val="nil"/>
            </w:tcBorders>
            <w:shd w:val="clear" w:color="auto" w:fill="auto"/>
            <w:noWrap/>
            <w:vAlign w:val="bottom"/>
            <w:hideMark/>
          </w:tcPr>
          <w:p w14:paraId="4E10CC92"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Critical value</w:t>
            </w:r>
          </w:p>
        </w:tc>
        <w:tc>
          <w:tcPr>
            <w:tcW w:w="1140" w:type="dxa"/>
            <w:gridSpan w:val="2"/>
            <w:tcBorders>
              <w:top w:val="single" w:sz="12" w:space="0" w:color="auto"/>
              <w:left w:val="nil"/>
              <w:bottom w:val="single" w:sz="12" w:space="0" w:color="auto"/>
              <w:right w:val="nil"/>
            </w:tcBorders>
            <w:shd w:val="clear" w:color="auto" w:fill="auto"/>
            <w:noWrap/>
            <w:vAlign w:val="bottom"/>
            <w:hideMark/>
          </w:tcPr>
          <w:p w14:paraId="7584CD22"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Conclusion</w:t>
            </w:r>
          </w:p>
        </w:tc>
        <w:tc>
          <w:tcPr>
            <w:tcW w:w="669" w:type="dxa"/>
            <w:tcBorders>
              <w:top w:val="single" w:sz="12" w:space="0" w:color="auto"/>
              <w:left w:val="nil"/>
              <w:bottom w:val="single" w:sz="12" w:space="0" w:color="auto"/>
              <w:right w:val="nil"/>
            </w:tcBorders>
            <w:shd w:val="clear" w:color="auto" w:fill="auto"/>
            <w:noWrap/>
            <w:vAlign w:val="bottom"/>
            <w:hideMark/>
          </w:tcPr>
          <w:p w14:paraId="02BE983A"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ADF</w:t>
            </w:r>
          </w:p>
        </w:tc>
        <w:tc>
          <w:tcPr>
            <w:tcW w:w="1195" w:type="dxa"/>
            <w:tcBorders>
              <w:top w:val="single" w:sz="12" w:space="0" w:color="auto"/>
              <w:left w:val="nil"/>
              <w:bottom w:val="single" w:sz="12" w:space="0" w:color="auto"/>
              <w:right w:val="nil"/>
            </w:tcBorders>
            <w:shd w:val="clear" w:color="auto" w:fill="auto"/>
            <w:noWrap/>
            <w:vAlign w:val="bottom"/>
            <w:hideMark/>
          </w:tcPr>
          <w:p w14:paraId="64E29ABF"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Critical value</w:t>
            </w:r>
          </w:p>
        </w:tc>
        <w:tc>
          <w:tcPr>
            <w:tcW w:w="768" w:type="dxa"/>
            <w:gridSpan w:val="2"/>
            <w:tcBorders>
              <w:top w:val="single" w:sz="12" w:space="0" w:color="auto"/>
              <w:left w:val="nil"/>
              <w:bottom w:val="single" w:sz="12" w:space="0" w:color="auto"/>
              <w:right w:val="nil"/>
            </w:tcBorders>
            <w:shd w:val="clear" w:color="auto" w:fill="auto"/>
            <w:noWrap/>
            <w:vAlign w:val="bottom"/>
            <w:hideMark/>
          </w:tcPr>
          <w:p w14:paraId="64577BA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Conclusion</w:t>
            </w:r>
          </w:p>
        </w:tc>
        <w:tc>
          <w:tcPr>
            <w:tcW w:w="750" w:type="dxa"/>
            <w:tcBorders>
              <w:top w:val="nil"/>
              <w:left w:val="nil"/>
              <w:bottom w:val="single" w:sz="12" w:space="0" w:color="auto"/>
              <w:right w:val="nil"/>
            </w:tcBorders>
            <w:shd w:val="clear" w:color="auto" w:fill="auto"/>
            <w:noWrap/>
            <w:vAlign w:val="bottom"/>
            <w:hideMark/>
          </w:tcPr>
          <w:p w14:paraId="0B2EFC6D"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p>
        </w:tc>
      </w:tr>
      <w:tr w:rsidR="006323ED" w:rsidRPr="00356D7D" w14:paraId="2B75C558" w14:textId="77777777" w:rsidTr="006323ED">
        <w:trPr>
          <w:trHeight w:val="473"/>
        </w:trPr>
        <w:tc>
          <w:tcPr>
            <w:tcW w:w="678" w:type="dxa"/>
            <w:tcBorders>
              <w:top w:val="single" w:sz="12" w:space="0" w:color="auto"/>
              <w:left w:val="nil"/>
              <w:bottom w:val="nil"/>
              <w:right w:val="nil"/>
            </w:tcBorders>
            <w:shd w:val="clear" w:color="auto" w:fill="auto"/>
            <w:noWrap/>
            <w:vAlign w:val="bottom"/>
            <w:hideMark/>
          </w:tcPr>
          <w:p w14:paraId="412F3C9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PIB</w:t>
            </w:r>
          </w:p>
        </w:tc>
        <w:tc>
          <w:tcPr>
            <w:tcW w:w="445" w:type="dxa"/>
            <w:tcBorders>
              <w:top w:val="single" w:sz="12" w:space="0" w:color="auto"/>
              <w:left w:val="nil"/>
              <w:bottom w:val="nil"/>
              <w:right w:val="nil"/>
            </w:tcBorders>
            <w:shd w:val="clear" w:color="auto" w:fill="auto"/>
            <w:noWrap/>
            <w:vAlign w:val="bottom"/>
            <w:hideMark/>
          </w:tcPr>
          <w:p w14:paraId="4C339B1C"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-0.023</w:t>
            </w:r>
          </w:p>
        </w:tc>
        <w:tc>
          <w:tcPr>
            <w:tcW w:w="778" w:type="dxa"/>
            <w:tcBorders>
              <w:top w:val="single" w:sz="12" w:space="0" w:color="auto"/>
              <w:left w:val="nil"/>
              <w:bottom w:val="nil"/>
              <w:right w:val="nil"/>
            </w:tcBorders>
            <w:shd w:val="clear" w:color="auto" w:fill="auto"/>
            <w:noWrap/>
            <w:vAlign w:val="bottom"/>
            <w:hideMark/>
          </w:tcPr>
          <w:p w14:paraId="72D2547D"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-2.963</w:t>
            </w:r>
          </w:p>
        </w:tc>
        <w:tc>
          <w:tcPr>
            <w:tcW w:w="1140" w:type="dxa"/>
            <w:gridSpan w:val="2"/>
            <w:tcBorders>
              <w:top w:val="single" w:sz="12" w:space="0" w:color="auto"/>
              <w:left w:val="nil"/>
              <w:bottom w:val="nil"/>
              <w:right w:val="nil"/>
            </w:tcBorders>
            <w:shd w:val="clear" w:color="auto" w:fill="auto"/>
            <w:noWrap/>
            <w:vAlign w:val="bottom"/>
            <w:hideMark/>
          </w:tcPr>
          <w:p w14:paraId="0A003F04"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Non stationnaire</w:t>
            </w:r>
          </w:p>
        </w:tc>
        <w:tc>
          <w:tcPr>
            <w:tcW w:w="669" w:type="dxa"/>
            <w:tcBorders>
              <w:top w:val="single" w:sz="12" w:space="0" w:color="auto"/>
              <w:left w:val="nil"/>
              <w:bottom w:val="nil"/>
              <w:right w:val="nil"/>
            </w:tcBorders>
            <w:shd w:val="clear" w:color="auto" w:fill="auto"/>
            <w:noWrap/>
            <w:vAlign w:val="bottom"/>
            <w:hideMark/>
          </w:tcPr>
          <w:p w14:paraId="467E3CD1"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-5.520</w:t>
            </w:r>
          </w:p>
        </w:tc>
        <w:tc>
          <w:tcPr>
            <w:tcW w:w="1195" w:type="dxa"/>
            <w:tcBorders>
              <w:top w:val="single" w:sz="12" w:space="0" w:color="auto"/>
              <w:left w:val="nil"/>
              <w:bottom w:val="nil"/>
              <w:right w:val="nil"/>
            </w:tcBorders>
            <w:shd w:val="clear" w:color="auto" w:fill="auto"/>
            <w:noWrap/>
            <w:vAlign w:val="bottom"/>
            <w:hideMark/>
          </w:tcPr>
          <w:p w14:paraId="73EFF8E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-3.574</w:t>
            </w:r>
          </w:p>
        </w:tc>
        <w:tc>
          <w:tcPr>
            <w:tcW w:w="768" w:type="dxa"/>
            <w:gridSpan w:val="2"/>
            <w:tcBorders>
              <w:top w:val="single" w:sz="12" w:space="0" w:color="auto"/>
              <w:left w:val="nil"/>
              <w:bottom w:val="nil"/>
              <w:right w:val="nil"/>
            </w:tcBorders>
            <w:shd w:val="clear" w:color="auto" w:fill="auto"/>
            <w:noWrap/>
            <w:vAlign w:val="bottom"/>
            <w:hideMark/>
          </w:tcPr>
          <w:p w14:paraId="582C09EF"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Stationnaire</w:t>
            </w:r>
          </w:p>
        </w:tc>
        <w:tc>
          <w:tcPr>
            <w:tcW w:w="750" w:type="dxa"/>
            <w:tcBorders>
              <w:top w:val="single" w:sz="12" w:space="0" w:color="auto"/>
              <w:left w:val="nil"/>
              <w:bottom w:val="nil"/>
              <w:right w:val="nil"/>
            </w:tcBorders>
            <w:shd w:val="clear" w:color="auto" w:fill="auto"/>
            <w:noWrap/>
            <w:vAlign w:val="bottom"/>
            <w:hideMark/>
          </w:tcPr>
          <w:p w14:paraId="2C85FE3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I(1)</w:t>
            </w:r>
          </w:p>
        </w:tc>
      </w:tr>
      <w:tr w:rsidR="006323ED" w:rsidRPr="00356D7D" w14:paraId="49EA68C1" w14:textId="77777777" w:rsidTr="006323ED">
        <w:trPr>
          <w:trHeight w:val="473"/>
        </w:trPr>
        <w:tc>
          <w:tcPr>
            <w:tcW w:w="678" w:type="dxa"/>
            <w:tcBorders>
              <w:top w:val="nil"/>
              <w:left w:val="nil"/>
              <w:bottom w:val="nil"/>
              <w:right w:val="nil"/>
            </w:tcBorders>
            <w:shd w:val="clear" w:color="auto" w:fill="auto"/>
            <w:noWrap/>
            <w:vAlign w:val="bottom"/>
            <w:hideMark/>
          </w:tcPr>
          <w:p w14:paraId="60207A2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SISP</w:t>
            </w:r>
          </w:p>
        </w:tc>
        <w:tc>
          <w:tcPr>
            <w:tcW w:w="445" w:type="dxa"/>
            <w:tcBorders>
              <w:top w:val="nil"/>
              <w:left w:val="nil"/>
              <w:bottom w:val="nil"/>
              <w:right w:val="nil"/>
            </w:tcBorders>
            <w:shd w:val="clear" w:color="auto" w:fill="auto"/>
            <w:noWrap/>
            <w:vAlign w:val="bottom"/>
            <w:hideMark/>
          </w:tcPr>
          <w:p w14:paraId="58FA8142"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-1.808</w:t>
            </w:r>
          </w:p>
        </w:tc>
        <w:tc>
          <w:tcPr>
            <w:tcW w:w="778" w:type="dxa"/>
            <w:tcBorders>
              <w:top w:val="nil"/>
              <w:left w:val="nil"/>
              <w:bottom w:val="nil"/>
              <w:right w:val="nil"/>
            </w:tcBorders>
            <w:shd w:val="clear" w:color="auto" w:fill="auto"/>
            <w:noWrap/>
            <w:vAlign w:val="bottom"/>
            <w:hideMark/>
          </w:tcPr>
          <w:p w14:paraId="1D3D941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-2.998</w:t>
            </w:r>
          </w:p>
        </w:tc>
        <w:tc>
          <w:tcPr>
            <w:tcW w:w="1140" w:type="dxa"/>
            <w:gridSpan w:val="2"/>
            <w:tcBorders>
              <w:top w:val="nil"/>
              <w:left w:val="nil"/>
              <w:bottom w:val="nil"/>
              <w:right w:val="nil"/>
            </w:tcBorders>
            <w:shd w:val="clear" w:color="auto" w:fill="auto"/>
            <w:noWrap/>
            <w:vAlign w:val="bottom"/>
            <w:hideMark/>
          </w:tcPr>
          <w:p w14:paraId="5E66613C"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Non stationnaire</w:t>
            </w:r>
          </w:p>
        </w:tc>
        <w:tc>
          <w:tcPr>
            <w:tcW w:w="669" w:type="dxa"/>
            <w:tcBorders>
              <w:top w:val="nil"/>
              <w:left w:val="nil"/>
              <w:bottom w:val="nil"/>
              <w:right w:val="nil"/>
            </w:tcBorders>
            <w:shd w:val="clear" w:color="auto" w:fill="auto"/>
            <w:noWrap/>
            <w:vAlign w:val="bottom"/>
            <w:hideMark/>
          </w:tcPr>
          <w:p w14:paraId="18AD2DD1"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-4.899</w:t>
            </w:r>
          </w:p>
        </w:tc>
        <w:tc>
          <w:tcPr>
            <w:tcW w:w="1195" w:type="dxa"/>
            <w:tcBorders>
              <w:top w:val="nil"/>
              <w:left w:val="nil"/>
              <w:bottom w:val="nil"/>
              <w:right w:val="nil"/>
            </w:tcBorders>
            <w:shd w:val="clear" w:color="auto" w:fill="auto"/>
            <w:noWrap/>
            <w:vAlign w:val="bottom"/>
            <w:hideMark/>
          </w:tcPr>
          <w:p w14:paraId="46C3576F"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-3.004</w:t>
            </w:r>
          </w:p>
        </w:tc>
        <w:tc>
          <w:tcPr>
            <w:tcW w:w="768" w:type="dxa"/>
            <w:gridSpan w:val="2"/>
            <w:tcBorders>
              <w:top w:val="nil"/>
              <w:left w:val="nil"/>
              <w:bottom w:val="nil"/>
              <w:right w:val="nil"/>
            </w:tcBorders>
            <w:shd w:val="clear" w:color="auto" w:fill="auto"/>
            <w:noWrap/>
            <w:vAlign w:val="bottom"/>
            <w:hideMark/>
          </w:tcPr>
          <w:p w14:paraId="4EFE131E"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Stationnaire</w:t>
            </w:r>
          </w:p>
        </w:tc>
        <w:tc>
          <w:tcPr>
            <w:tcW w:w="750" w:type="dxa"/>
            <w:tcBorders>
              <w:top w:val="nil"/>
              <w:left w:val="nil"/>
              <w:bottom w:val="nil"/>
              <w:right w:val="nil"/>
            </w:tcBorders>
            <w:shd w:val="clear" w:color="auto" w:fill="auto"/>
            <w:noWrap/>
            <w:vAlign w:val="bottom"/>
            <w:hideMark/>
          </w:tcPr>
          <w:p w14:paraId="04303EEB"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I(1)</w:t>
            </w:r>
          </w:p>
        </w:tc>
      </w:tr>
      <w:tr w:rsidR="006323ED" w:rsidRPr="00356D7D" w14:paraId="24F1034A" w14:textId="77777777" w:rsidTr="006323ED">
        <w:trPr>
          <w:trHeight w:val="485"/>
        </w:trPr>
        <w:tc>
          <w:tcPr>
            <w:tcW w:w="678" w:type="dxa"/>
            <w:tcBorders>
              <w:top w:val="nil"/>
              <w:left w:val="nil"/>
              <w:bottom w:val="nil"/>
              <w:right w:val="nil"/>
            </w:tcBorders>
            <w:shd w:val="clear" w:color="auto" w:fill="auto"/>
            <w:noWrap/>
            <w:vAlign w:val="bottom"/>
            <w:hideMark/>
          </w:tcPr>
          <w:p w14:paraId="40C19479"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 xml:space="preserve">NA </w:t>
            </w:r>
          </w:p>
        </w:tc>
        <w:tc>
          <w:tcPr>
            <w:tcW w:w="445" w:type="dxa"/>
            <w:tcBorders>
              <w:top w:val="nil"/>
              <w:left w:val="nil"/>
              <w:bottom w:val="nil"/>
              <w:right w:val="nil"/>
            </w:tcBorders>
            <w:shd w:val="clear" w:color="auto" w:fill="auto"/>
            <w:noWrap/>
            <w:vAlign w:val="bottom"/>
            <w:hideMark/>
          </w:tcPr>
          <w:p w14:paraId="5D69B00F"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-1.237</w:t>
            </w:r>
          </w:p>
        </w:tc>
        <w:tc>
          <w:tcPr>
            <w:tcW w:w="778" w:type="dxa"/>
            <w:tcBorders>
              <w:top w:val="nil"/>
              <w:left w:val="nil"/>
              <w:bottom w:val="nil"/>
              <w:right w:val="nil"/>
            </w:tcBorders>
            <w:shd w:val="clear" w:color="auto" w:fill="auto"/>
            <w:noWrap/>
            <w:vAlign w:val="bottom"/>
            <w:hideMark/>
          </w:tcPr>
          <w:p w14:paraId="3A9421F1"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-2.963</w:t>
            </w:r>
          </w:p>
        </w:tc>
        <w:tc>
          <w:tcPr>
            <w:tcW w:w="1140" w:type="dxa"/>
            <w:gridSpan w:val="2"/>
            <w:tcBorders>
              <w:top w:val="nil"/>
              <w:left w:val="nil"/>
              <w:bottom w:val="nil"/>
              <w:right w:val="nil"/>
            </w:tcBorders>
            <w:shd w:val="clear" w:color="auto" w:fill="auto"/>
            <w:noWrap/>
            <w:vAlign w:val="bottom"/>
            <w:hideMark/>
          </w:tcPr>
          <w:p w14:paraId="5FE6E301"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Non stationnaire</w:t>
            </w:r>
          </w:p>
        </w:tc>
        <w:tc>
          <w:tcPr>
            <w:tcW w:w="669" w:type="dxa"/>
            <w:tcBorders>
              <w:top w:val="nil"/>
              <w:left w:val="nil"/>
              <w:bottom w:val="nil"/>
              <w:right w:val="nil"/>
            </w:tcBorders>
            <w:shd w:val="clear" w:color="auto" w:fill="auto"/>
            <w:noWrap/>
            <w:vAlign w:val="bottom"/>
            <w:hideMark/>
          </w:tcPr>
          <w:p w14:paraId="379F9001"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-5.299</w:t>
            </w:r>
          </w:p>
        </w:tc>
        <w:tc>
          <w:tcPr>
            <w:tcW w:w="1195" w:type="dxa"/>
            <w:tcBorders>
              <w:top w:val="nil"/>
              <w:left w:val="nil"/>
              <w:bottom w:val="nil"/>
              <w:right w:val="nil"/>
            </w:tcBorders>
            <w:shd w:val="clear" w:color="auto" w:fill="auto"/>
            <w:noWrap/>
            <w:vAlign w:val="bottom"/>
            <w:hideMark/>
          </w:tcPr>
          <w:p w14:paraId="7F644CC1"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-2.967</w:t>
            </w:r>
          </w:p>
        </w:tc>
        <w:tc>
          <w:tcPr>
            <w:tcW w:w="768" w:type="dxa"/>
            <w:gridSpan w:val="2"/>
            <w:tcBorders>
              <w:top w:val="nil"/>
              <w:left w:val="nil"/>
              <w:bottom w:val="nil"/>
              <w:right w:val="nil"/>
            </w:tcBorders>
            <w:shd w:val="clear" w:color="auto" w:fill="auto"/>
            <w:noWrap/>
            <w:vAlign w:val="bottom"/>
            <w:hideMark/>
          </w:tcPr>
          <w:p w14:paraId="45E1728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Stationnaire</w:t>
            </w:r>
          </w:p>
        </w:tc>
        <w:tc>
          <w:tcPr>
            <w:tcW w:w="750" w:type="dxa"/>
            <w:tcBorders>
              <w:top w:val="nil"/>
              <w:left w:val="nil"/>
              <w:bottom w:val="nil"/>
              <w:right w:val="nil"/>
            </w:tcBorders>
            <w:shd w:val="clear" w:color="auto" w:fill="auto"/>
            <w:noWrap/>
            <w:vAlign w:val="bottom"/>
            <w:hideMark/>
          </w:tcPr>
          <w:p w14:paraId="74F2E2BB"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I(1)</w:t>
            </w:r>
          </w:p>
        </w:tc>
      </w:tr>
      <w:tr w:rsidR="006323ED" w:rsidRPr="00356D7D" w14:paraId="6CDC1653" w14:textId="77777777" w:rsidTr="006323ED">
        <w:trPr>
          <w:trHeight w:val="473"/>
        </w:trPr>
        <w:tc>
          <w:tcPr>
            <w:tcW w:w="678" w:type="dxa"/>
            <w:tcBorders>
              <w:top w:val="nil"/>
              <w:left w:val="nil"/>
              <w:bottom w:val="nil"/>
              <w:right w:val="nil"/>
            </w:tcBorders>
            <w:shd w:val="clear" w:color="auto" w:fill="auto"/>
            <w:noWrap/>
            <w:vAlign w:val="bottom"/>
            <w:hideMark/>
          </w:tcPr>
          <w:p w14:paraId="4D180254"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I</w:t>
            </w:r>
            <w:r w:rsidR="00B93C96" w:rsidRPr="00356D7D">
              <w:rPr>
                <w:rFonts w:ascii="Times New Roman" w:eastAsia="Times New Roman" w:hAnsi="Times New Roman" w:cs="Times New Roman"/>
                <w:bCs/>
                <w:color w:val="000000"/>
                <w:sz w:val="20"/>
                <w:szCs w:val="20"/>
                <w:lang w:eastAsia="fr-FR"/>
              </w:rPr>
              <w:t>NVES</w:t>
            </w:r>
            <w:r w:rsidRPr="00356D7D">
              <w:rPr>
                <w:rFonts w:ascii="Times New Roman" w:eastAsia="Times New Roman" w:hAnsi="Times New Roman" w:cs="Times New Roman"/>
                <w:bCs/>
                <w:color w:val="000000"/>
                <w:sz w:val="20"/>
                <w:szCs w:val="20"/>
                <w:lang w:eastAsia="fr-FR"/>
              </w:rPr>
              <w:t xml:space="preserve">TIC </w:t>
            </w:r>
          </w:p>
        </w:tc>
        <w:tc>
          <w:tcPr>
            <w:tcW w:w="445" w:type="dxa"/>
            <w:tcBorders>
              <w:top w:val="nil"/>
              <w:left w:val="nil"/>
              <w:bottom w:val="nil"/>
              <w:right w:val="nil"/>
            </w:tcBorders>
            <w:shd w:val="clear" w:color="auto" w:fill="auto"/>
            <w:noWrap/>
            <w:vAlign w:val="bottom"/>
            <w:hideMark/>
          </w:tcPr>
          <w:p w14:paraId="2D1E1F31"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0.197</w:t>
            </w:r>
          </w:p>
        </w:tc>
        <w:tc>
          <w:tcPr>
            <w:tcW w:w="778" w:type="dxa"/>
            <w:tcBorders>
              <w:top w:val="nil"/>
              <w:left w:val="nil"/>
              <w:bottom w:val="nil"/>
              <w:right w:val="nil"/>
            </w:tcBorders>
            <w:shd w:val="clear" w:color="auto" w:fill="auto"/>
            <w:noWrap/>
            <w:vAlign w:val="bottom"/>
            <w:hideMark/>
          </w:tcPr>
          <w:p w14:paraId="779F69FF"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-2.967</w:t>
            </w:r>
          </w:p>
        </w:tc>
        <w:tc>
          <w:tcPr>
            <w:tcW w:w="1140" w:type="dxa"/>
            <w:gridSpan w:val="2"/>
            <w:tcBorders>
              <w:top w:val="nil"/>
              <w:left w:val="nil"/>
              <w:bottom w:val="nil"/>
              <w:right w:val="nil"/>
            </w:tcBorders>
            <w:shd w:val="clear" w:color="auto" w:fill="auto"/>
            <w:noWrap/>
            <w:vAlign w:val="bottom"/>
            <w:hideMark/>
          </w:tcPr>
          <w:p w14:paraId="39B25B9D"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Non stationnaire</w:t>
            </w:r>
          </w:p>
        </w:tc>
        <w:tc>
          <w:tcPr>
            <w:tcW w:w="669" w:type="dxa"/>
            <w:tcBorders>
              <w:top w:val="nil"/>
              <w:left w:val="nil"/>
              <w:bottom w:val="nil"/>
              <w:right w:val="nil"/>
            </w:tcBorders>
            <w:shd w:val="clear" w:color="auto" w:fill="auto"/>
            <w:noWrap/>
            <w:vAlign w:val="bottom"/>
            <w:hideMark/>
          </w:tcPr>
          <w:p w14:paraId="0A71792B"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-7.066</w:t>
            </w:r>
          </w:p>
        </w:tc>
        <w:tc>
          <w:tcPr>
            <w:tcW w:w="1195" w:type="dxa"/>
            <w:tcBorders>
              <w:top w:val="nil"/>
              <w:left w:val="nil"/>
              <w:bottom w:val="nil"/>
              <w:right w:val="nil"/>
            </w:tcBorders>
            <w:shd w:val="clear" w:color="auto" w:fill="auto"/>
            <w:noWrap/>
            <w:vAlign w:val="bottom"/>
            <w:hideMark/>
          </w:tcPr>
          <w:p w14:paraId="3E42260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-2.967</w:t>
            </w:r>
          </w:p>
        </w:tc>
        <w:tc>
          <w:tcPr>
            <w:tcW w:w="768" w:type="dxa"/>
            <w:gridSpan w:val="2"/>
            <w:tcBorders>
              <w:top w:val="nil"/>
              <w:left w:val="nil"/>
              <w:bottom w:val="nil"/>
              <w:right w:val="nil"/>
            </w:tcBorders>
            <w:shd w:val="clear" w:color="auto" w:fill="auto"/>
            <w:noWrap/>
            <w:vAlign w:val="bottom"/>
            <w:hideMark/>
          </w:tcPr>
          <w:p w14:paraId="0AB90E32"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Stationnaire</w:t>
            </w:r>
          </w:p>
        </w:tc>
        <w:tc>
          <w:tcPr>
            <w:tcW w:w="750" w:type="dxa"/>
            <w:tcBorders>
              <w:top w:val="nil"/>
              <w:left w:val="nil"/>
              <w:bottom w:val="nil"/>
              <w:right w:val="nil"/>
            </w:tcBorders>
            <w:shd w:val="clear" w:color="auto" w:fill="auto"/>
            <w:noWrap/>
            <w:vAlign w:val="bottom"/>
            <w:hideMark/>
          </w:tcPr>
          <w:p w14:paraId="7862441D"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I(1)</w:t>
            </w:r>
          </w:p>
        </w:tc>
      </w:tr>
      <w:tr w:rsidR="006323ED" w:rsidRPr="00356D7D" w14:paraId="7D529488" w14:textId="77777777" w:rsidTr="006323ED">
        <w:trPr>
          <w:trHeight w:val="473"/>
        </w:trPr>
        <w:tc>
          <w:tcPr>
            <w:tcW w:w="678" w:type="dxa"/>
            <w:tcBorders>
              <w:top w:val="nil"/>
              <w:left w:val="nil"/>
              <w:bottom w:val="nil"/>
              <w:right w:val="nil"/>
            </w:tcBorders>
            <w:shd w:val="clear" w:color="auto" w:fill="auto"/>
            <w:noWrap/>
            <w:vAlign w:val="bottom"/>
            <w:hideMark/>
          </w:tcPr>
          <w:p w14:paraId="52516FDA"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E</w:t>
            </w:r>
            <w:r w:rsidR="00B93C96" w:rsidRPr="00356D7D">
              <w:rPr>
                <w:rFonts w:ascii="Times New Roman" w:eastAsia="Times New Roman" w:hAnsi="Times New Roman" w:cs="Times New Roman"/>
                <w:bCs/>
                <w:color w:val="000000"/>
                <w:sz w:val="20"/>
                <w:szCs w:val="20"/>
                <w:lang w:eastAsia="fr-FR"/>
              </w:rPr>
              <w:t>X</w:t>
            </w:r>
            <w:r w:rsidRPr="00356D7D">
              <w:rPr>
                <w:rFonts w:ascii="Times New Roman" w:eastAsia="Times New Roman" w:hAnsi="Times New Roman" w:cs="Times New Roman"/>
                <w:bCs/>
                <w:color w:val="000000"/>
                <w:sz w:val="20"/>
                <w:szCs w:val="20"/>
                <w:lang w:eastAsia="fr-FR"/>
              </w:rPr>
              <w:t xml:space="preserve">TIC </w:t>
            </w:r>
          </w:p>
        </w:tc>
        <w:tc>
          <w:tcPr>
            <w:tcW w:w="445" w:type="dxa"/>
            <w:tcBorders>
              <w:top w:val="nil"/>
              <w:left w:val="nil"/>
              <w:bottom w:val="nil"/>
              <w:right w:val="nil"/>
            </w:tcBorders>
            <w:shd w:val="clear" w:color="auto" w:fill="auto"/>
            <w:noWrap/>
            <w:vAlign w:val="bottom"/>
            <w:hideMark/>
          </w:tcPr>
          <w:p w14:paraId="193CE839"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-2.408</w:t>
            </w:r>
          </w:p>
        </w:tc>
        <w:tc>
          <w:tcPr>
            <w:tcW w:w="778" w:type="dxa"/>
            <w:tcBorders>
              <w:top w:val="nil"/>
              <w:left w:val="nil"/>
              <w:bottom w:val="nil"/>
              <w:right w:val="nil"/>
            </w:tcBorders>
            <w:shd w:val="clear" w:color="auto" w:fill="auto"/>
            <w:noWrap/>
            <w:vAlign w:val="bottom"/>
            <w:hideMark/>
          </w:tcPr>
          <w:p w14:paraId="50A58702"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-2.963</w:t>
            </w:r>
          </w:p>
        </w:tc>
        <w:tc>
          <w:tcPr>
            <w:tcW w:w="1140" w:type="dxa"/>
            <w:gridSpan w:val="2"/>
            <w:tcBorders>
              <w:top w:val="nil"/>
              <w:left w:val="nil"/>
              <w:bottom w:val="nil"/>
              <w:right w:val="nil"/>
            </w:tcBorders>
            <w:shd w:val="clear" w:color="auto" w:fill="auto"/>
            <w:noWrap/>
            <w:vAlign w:val="bottom"/>
            <w:hideMark/>
          </w:tcPr>
          <w:p w14:paraId="79392952"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Non stationnaire</w:t>
            </w:r>
          </w:p>
        </w:tc>
        <w:tc>
          <w:tcPr>
            <w:tcW w:w="669" w:type="dxa"/>
            <w:tcBorders>
              <w:top w:val="nil"/>
              <w:left w:val="nil"/>
              <w:bottom w:val="nil"/>
              <w:right w:val="nil"/>
            </w:tcBorders>
            <w:shd w:val="clear" w:color="auto" w:fill="auto"/>
            <w:noWrap/>
            <w:vAlign w:val="bottom"/>
            <w:hideMark/>
          </w:tcPr>
          <w:p w14:paraId="20F32793"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-6.304</w:t>
            </w:r>
          </w:p>
        </w:tc>
        <w:tc>
          <w:tcPr>
            <w:tcW w:w="1195" w:type="dxa"/>
            <w:tcBorders>
              <w:top w:val="nil"/>
              <w:left w:val="nil"/>
              <w:bottom w:val="nil"/>
              <w:right w:val="nil"/>
            </w:tcBorders>
            <w:shd w:val="clear" w:color="auto" w:fill="auto"/>
            <w:noWrap/>
            <w:vAlign w:val="bottom"/>
            <w:hideMark/>
          </w:tcPr>
          <w:p w14:paraId="2B4204C0"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-2.967</w:t>
            </w:r>
          </w:p>
        </w:tc>
        <w:tc>
          <w:tcPr>
            <w:tcW w:w="768" w:type="dxa"/>
            <w:gridSpan w:val="2"/>
            <w:tcBorders>
              <w:top w:val="nil"/>
              <w:left w:val="nil"/>
              <w:bottom w:val="nil"/>
              <w:right w:val="nil"/>
            </w:tcBorders>
            <w:shd w:val="clear" w:color="auto" w:fill="auto"/>
            <w:noWrap/>
            <w:vAlign w:val="bottom"/>
            <w:hideMark/>
          </w:tcPr>
          <w:p w14:paraId="1EBD0521"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Stationnaire</w:t>
            </w:r>
          </w:p>
        </w:tc>
        <w:tc>
          <w:tcPr>
            <w:tcW w:w="750" w:type="dxa"/>
            <w:tcBorders>
              <w:top w:val="nil"/>
              <w:left w:val="nil"/>
              <w:bottom w:val="nil"/>
              <w:right w:val="nil"/>
            </w:tcBorders>
            <w:shd w:val="clear" w:color="auto" w:fill="auto"/>
            <w:noWrap/>
            <w:vAlign w:val="bottom"/>
            <w:hideMark/>
          </w:tcPr>
          <w:p w14:paraId="547A927C"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I(1)</w:t>
            </w:r>
          </w:p>
        </w:tc>
      </w:tr>
      <w:tr w:rsidR="006323ED" w:rsidRPr="00356D7D" w14:paraId="390C8BDE" w14:textId="77777777" w:rsidTr="006323ED">
        <w:trPr>
          <w:trHeight w:val="473"/>
        </w:trPr>
        <w:tc>
          <w:tcPr>
            <w:tcW w:w="678" w:type="dxa"/>
            <w:tcBorders>
              <w:top w:val="nil"/>
              <w:left w:val="nil"/>
              <w:bottom w:val="single" w:sz="12" w:space="0" w:color="auto"/>
              <w:right w:val="nil"/>
            </w:tcBorders>
            <w:shd w:val="clear" w:color="auto" w:fill="auto"/>
            <w:noWrap/>
            <w:vAlign w:val="bottom"/>
          </w:tcPr>
          <w:p w14:paraId="64191E6A"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CAH</w:t>
            </w:r>
          </w:p>
        </w:tc>
        <w:tc>
          <w:tcPr>
            <w:tcW w:w="445" w:type="dxa"/>
            <w:tcBorders>
              <w:top w:val="nil"/>
              <w:left w:val="nil"/>
              <w:bottom w:val="single" w:sz="12" w:space="0" w:color="auto"/>
              <w:right w:val="nil"/>
            </w:tcBorders>
            <w:shd w:val="clear" w:color="auto" w:fill="auto"/>
            <w:noWrap/>
            <w:vAlign w:val="bottom"/>
          </w:tcPr>
          <w:p w14:paraId="32B0AFD6"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-0.849</w:t>
            </w:r>
          </w:p>
        </w:tc>
        <w:tc>
          <w:tcPr>
            <w:tcW w:w="778" w:type="dxa"/>
            <w:tcBorders>
              <w:top w:val="nil"/>
              <w:left w:val="nil"/>
              <w:bottom w:val="single" w:sz="12" w:space="0" w:color="auto"/>
              <w:right w:val="nil"/>
            </w:tcBorders>
            <w:shd w:val="clear" w:color="auto" w:fill="auto"/>
            <w:noWrap/>
            <w:vAlign w:val="bottom"/>
          </w:tcPr>
          <w:p w14:paraId="3F566ABA"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-2.963</w:t>
            </w:r>
          </w:p>
        </w:tc>
        <w:tc>
          <w:tcPr>
            <w:tcW w:w="1140" w:type="dxa"/>
            <w:gridSpan w:val="2"/>
            <w:tcBorders>
              <w:top w:val="nil"/>
              <w:left w:val="nil"/>
              <w:bottom w:val="single" w:sz="12" w:space="0" w:color="auto"/>
              <w:right w:val="nil"/>
            </w:tcBorders>
            <w:shd w:val="clear" w:color="auto" w:fill="auto"/>
            <w:noWrap/>
            <w:vAlign w:val="bottom"/>
          </w:tcPr>
          <w:p w14:paraId="71492E12"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Non stationnaire</w:t>
            </w:r>
          </w:p>
        </w:tc>
        <w:tc>
          <w:tcPr>
            <w:tcW w:w="669" w:type="dxa"/>
            <w:tcBorders>
              <w:top w:val="nil"/>
              <w:left w:val="nil"/>
              <w:bottom w:val="single" w:sz="12" w:space="0" w:color="auto"/>
              <w:right w:val="nil"/>
            </w:tcBorders>
            <w:shd w:val="clear" w:color="auto" w:fill="auto"/>
            <w:noWrap/>
            <w:vAlign w:val="bottom"/>
          </w:tcPr>
          <w:p w14:paraId="1F7953D7"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-7.022</w:t>
            </w:r>
          </w:p>
        </w:tc>
        <w:tc>
          <w:tcPr>
            <w:tcW w:w="1195" w:type="dxa"/>
            <w:tcBorders>
              <w:top w:val="nil"/>
              <w:left w:val="nil"/>
              <w:bottom w:val="single" w:sz="12" w:space="0" w:color="auto"/>
              <w:right w:val="nil"/>
            </w:tcBorders>
            <w:shd w:val="clear" w:color="auto" w:fill="auto"/>
            <w:noWrap/>
            <w:vAlign w:val="bottom"/>
          </w:tcPr>
          <w:p w14:paraId="0C9216C8"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-2.967</w:t>
            </w:r>
          </w:p>
        </w:tc>
        <w:tc>
          <w:tcPr>
            <w:tcW w:w="768" w:type="dxa"/>
            <w:gridSpan w:val="2"/>
            <w:tcBorders>
              <w:top w:val="nil"/>
              <w:left w:val="nil"/>
              <w:bottom w:val="single" w:sz="12" w:space="0" w:color="auto"/>
              <w:right w:val="nil"/>
            </w:tcBorders>
            <w:shd w:val="clear" w:color="auto" w:fill="auto"/>
            <w:noWrap/>
            <w:vAlign w:val="bottom"/>
          </w:tcPr>
          <w:p w14:paraId="5B80A88F"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Stationnaire</w:t>
            </w:r>
          </w:p>
        </w:tc>
        <w:tc>
          <w:tcPr>
            <w:tcW w:w="750" w:type="dxa"/>
            <w:tcBorders>
              <w:top w:val="nil"/>
              <w:left w:val="nil"/>
              <w:bottom w:val="single" w:sz="12" w:space="0" w:color="auto"/>
              <w:right w:val="nil"/>
            </w:tcBorders>
            <w:shd w:val="clear" w:color="auto" w:fill="auto"/>
            <w:noWrap/>
            <w:vAlign w:val="bottom"/>
          </w:tcPr>
          <w:p w14:paraId="71CF4EBD" w14:textId="77777777" w:rsidR="0052647D" w:rsidRPr="00356D7D" w:rsidRDefault="0052647D" w:rsidP="006323ED">
            <w:pPr>
              <w:spacing w:after="0" w:line="240" w:lineRule="auto"/>
              <w:jc w:val="both"/>
              <w:rPr>
                <w:rFonts w:ascii="Times New Roman" w:eastAsia="Times New Roman" w:hAnsi="Times New Roman" w:cs="Times New Roman"/>
                <w:bCs/>
                <w:color w:val="000000"/>
                <w:sz w:val="20"/>
                <w:szCs w:val="20"/>
                <w:lang w:eastAsia="fr-FR"/>
              </w:rPr>
            </w:pPr>
            <w:r w:rsidRPr="00356D7D">
              <w:rPr>
                <w:rFonts w:ascii="Times New Roman" w:eastAsia="Times New Roman" w:hAnsi="Times New Roman" w:cs="Times New Roman"/>
                <w:bCs/>
                <w:color w:val="000000"/>
                <w:sz w:val="20"/>
                <w:szCs w:val="20"/>
                <w:lang w:eastAsia="fr-FR"/>
              </w:rPr>
              <w:t>I(1)</w:t>
            </w:r>
          </w:p>
        </w:tc>
      </w:tr>
    </w:tbl>
    <w:bookmarkEnd w:id="1"/>
    <w:p w14:paraId="315E8A02" w14:textId="77777777" w:rsidR="0052647D" w:rsidRPr="00356D7D" w:rsidRDefault="00DC2E55" w:rsidP="006323ED">
      <w:pPr>
        <w:spacing w:after="0" w:line="240" w:lineRule="auto"/>
        <w:jc w:val="both"/>
        <w:rPr>
          <w:rFonts w:ascii="Times New Roman" w:hAnsi="Times New Roman" w:cs="Times New Roman"/>
          <w:b/>
          <w:sz w:val="20"/>
          <w:szCs w:val="20"/>
        </w:rPr>
      </w:pPr>
      <w:r w:rsidRPr="00356D7D">
        <w:rPr>
          <w:rFonts w:ascii="Times New Roman" w:hAnsi="Times New Roman" w:cs="Times New Roman"/>
          <w:sz w:val="20"/>
          <w:szCs w:val="20"/>
        </w:rPr>
        <w:t>Source </w:t>
      </w:r>
      <w:r w:rsidRPr="00356D7D">
        <w:rPr>
          <w:rFonts w:ascii="Times New Roman" w:hAnsi="Times New Roman" w:cs="Times New Roman"/>
          <w:b/>
          <w:sz w:val="20"/>
          <w:szCs w:val="20"/>
        </w:rPr>
        <w:t xml:space="preserve">: </w:t>
      </w:r>
      <w:r w:rsidRPr="00356D7D">
        <w:rPr>
          <w:rFonts w:ascii="Times New Roman" w:hAnsi="Times New Roman" w:cs="Times New Roman"/>
          <w:sz w:val="20"/>
          <w:szCs w:val="20"/>
        </w:rPr>
        <w:t>Compilation des résultats des tests de stationnarité</w:t>
      </w:r>
    </w:p>
    <w:p w14:paraId="25C72983" w14:textId="77777777" w:rsidR="006323ED" w:rsidRDefault="006323ED" w:rsidP="006323ED">
      <w:pPr>
        <w:spacing w:after="0" w:line="240" w:lineRule="auto"/>
        <w:jc w:val="both"/>
        <w:rPr>
          <w:rFonts w:ascii="Times New Roman" w:hAnsi="Times New Roman" w:cs="Times New Roman"/>
          <w:sz w:val="20"/>
          <w:szCs w:val="20"/>
        </w:rPr>
      </w:pPr>
    </w:p>
    <w:p w14:paraId="12E137B6" w14:textId="36CB068D" w:rsidR="00F14EF6" w:rsidRPr="00356D7D" w:rsidRDefault="00755987"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Au seuil fixé de 5%, les valeurs critiques des différentes variables sont inférieures aux valeurs de l’ADF statistique en niveau. On accepte l’hypothèse nulle de la présence de racine unitaire pour toutes les séries. Ainsi, les variables Produit Intérieur Brut (PIB), investissements en télécommunication (INVESTIC), exportations d</w:t>
      </w:r>
      <w:r w:rsidR="00081C97" w:rsidRPr="00356D7D">
        <w:rPr>
          <w:rFonts w:ascii="Times New Roman" w:hAnsi="Times New Roman" w:cs="Times New Roman"/>
          <w:sz w:val="20"/>
          <w:szCs w:val="20"/>
        </w:rPr>
        <w:t>e service en télécommunication</w:t>
      </w:r>
      <w:r w:rsidR="005171F3" w:rsidRPr="00356D7D">
        <w:rPr>
          <w:rFonts w:ascii="Times New Roman" w:hAnsi="Times New Roman" w:cs="Times New Roman"/>
          <w:sz w:val="20"/>
          <w:szCs w:val="20"/>
        </w:rPr>
        <w:t xml:space="preserve"> </w:t>
      </w:r>
      <w:r w:rsidR="00081C97" w:rsidRPr="00356D7D">
        <w:rPr>
          <w:rFonts w:ascii="Times New Roman" w:hAnsi="Times New Roman" w:cs="Times New Roman"/>
          <w:sz w:val="20"/>
          <w:szCs w:val="20"/>
        </w:rPr>
        <w:t>(</w:t>
      </w:r>
      <w:r w:rsidRPr="00356D7D">
        <w:rPr>
          <w:rFonts w:ascii="Times New Roman" w:hAnsi="Times New Roman" w:cs="Times New Roman"/>
          <w:sz w:val="20"/>
          <w:szCs w:val="20"/>
        </w:rPr>
        <w:t>E</w:t>
      </w:r>
      <w:r w:rsidR="00081C97" w:rsidRPr="00356D7D">
        <w:rPr>
          <w:rFonts w:ascii="Times New Roman" w:hAnsi="Times New Roman" w:cs="Times New Roman"/>
          <w:sz w:val="20"/>
          <w:szCs w:val="20"/>
        </w:rPr>
        <w:t>XTIC), le capital humain (CAH), le nombre d’abonné</w:t>
      </w:r>
      <w:r w:rsidR="00BD4291" w:rsidRPr="00356D7D">
        <w:rPr>
          <w:rFonts w:ascii="Times New Roman" w:hAnsi="Times New Roman" w:cs="Times New Roman"/>
          <w:sz w:val="20"/>
          <w:szCs w:val="20"/>
        </w:rPr>
        <w:t>s</w:t>
      </w:r>
      <w:r w:rsidR="00081C97" w:rsidRPr="00356D7D">
        <w:rPr>
          <w:rFonts w:ascii="Times New Roman" w:hAnsi="Times New Roman" w:cs="Times New Roman"/>
          <w:sz w:val="20"/>
          <w:szCs w:val="20"/>
        </w:rPr>
        <w:t xml:space="preserve"> (</w:t>
      </w:r>
      <w:r w:rsidRPr="00356D7D">
        <w:rPr>
          <w:rFonts w:ascii="Times New Roman" w:hAnsi="Times New Roman" w:cs="Times New Roman"/>
          <w:sz w:val="20"/>
          <w:szCs w:val="20"/>
        </w:rPr>
        <w:t xml:space="preserve">NA) et serveur internet sécurisé </w:t>
      </w:r>
      <w:r w:rsidR="001F3995" w:rsidRPr="00356D7D">
        <w:rPr>
          <w:rFonts w:ascii="Times New Roman" w:hAnsi="Times New Roman" w:cs="Times New Roman"/>
          <w:sz w:val="20"/>
          <w:szCs w:val="20"/>
        </w:rPr>
        <w:t>pour 1 million de population (</w:t>
      </w:r>
      <w:r w:rsidRPr="00356D7D">
        <w:rPr>
          <w:rFonts w:ascii="Times New Roman" w:hAnsi="Times New Roman" w:cs="Times New Roman"/>
          <w:sz w:val="20"/>
          <w:szCs w:val="20"/>
        </w:rPr>
        <w:t xml:space="preserve">SISP) ne sont </w:t>
      </w:r>
      <w:r w:rsidRPr="00356D7D">
        <w:rPr>
          <w:rFonts w:ascii="Times New Roman" w:hAnsi="Times New Roman" w:cs="Times New Roman"/>
          <w:sz w:val="20"/>
          <w:szCs w:val="20"/>
        </w:rPr>
        <w:lastRenderedPageBreak/>
        <w:t>pas stationnaires</w:t>
      </w:r>
      <w:r w:rsidR="001F3995" w:rsidRPr="00356D7D">
        <w:rPr>
          <w:rFonts w:ascii="Times New Roman" w:hAnsi="Times New Roman" w:cs="Times New Roman"/>
          <w:sz w:val="20"/>
          <w:szCs w:val="20"/>
        </w:rPr>
        <w:t xml:space="preserve"> en niveau</w:t>
      </w:r>
      <w:r w:rsidRPr="00356D7D">
        <w:rPr>
          <w:rFonts w:ascii="Times New Roman" w:hAnsi="Times New Roman" w:cs="Times New Roman"/>
          <w:sz w:val="20"/>
          <w:szCs w:val="20"/>
        </w:rPr>
        <w:t xml:space="preserve">. Par contre, en différence première, toutes les séries du modèle sont stationnaires, car les valeurs critiques du test de l’ADF sont supérieures aux valeurs statistiques de l’ADF au seuil de 5%. Toutes les séries sont donc intégrées d’ordre 1 au seuil de 5%. On suspecte, selon la théorie économique, qu’il y a des relations économiques de long terme entre ces séries à niveau. Par conséquent, la présomption de cointégration révélée par les tests ADF ci-dessus réalisés mérite d’être </w:t>
      </w:r>
      <w:r w:rsidR="001F3995" w:rsidRPr="00356D7D">
        <w:rPr>
          <w:rFonts w:ascii="Times New Roman" w:hAnsi="Times New Roman" w:cs="Times New Roman"/>
          <w:sz w:val="20"/>
          <w:szCs w:val="20"/>
        </w:rPr>
        <w:t>vérifiée</w:t>
      </w:r>
      <w:r w:rsidRPr="00356D7D">
        <w:rPr>
          <w:rFonts w:ascii="Times New Roman" w:hAnsi="Times New Roman" w:cs="Times New Roman"/>
          <w:sz w:val="20"/>
          <w:szCs w:val="20"/>
        </w:rPr>
        <w:t xml:space="preserve"> par le test de cointégration de Johansen basé sur le critère de la trace.</w:t>
      </w:r>
      <w:r w:rsidR="006A3FC2" w:rsidRPr="00356D7D">
        <w:rPr>
          <w:rFonts w:ascii="Times New Roman" w:hAnsi="Times New Roman" w:cs="Times New Roman"/>
          <w:sz w:val="20"/>
          <w:szCs w:val="20"/>
        </w:rPr>
        <w:t xml:space="preserve"> Nous avons donc effectué le test de cointégration de Johansen à cet effet. Les résultats du test sont présentés dans le tableau 3. </w:t>
      </w:r>
    </w:p>
    <w:p w14:paraId="1F403A29" w14:textId="77777777" w:rsidR="005D7641" w:rsidRPr="00356D7D" w:rsidRDefault="005D7641" w:rsidP="006323ED">
      <w:pPr>
        <w:spacing w:after="0" w:line="240" w:lineRule="auto"/>
        <w:jc w:val="both"/>
        <w:rPr>
          <w:rFonts w:ascii="Times New Roman" w:hAnsi="Times New Roman" w:cs="Times New Roman"/>
          <w:sz w:val="20"/>
          <w:szCs w:val="20"/>
        </w:rPr>
      </w:pPr>
    </w:p>
    <w:p w14:paraId="6522F172" w14:textId="77777777" w:rsidR="00CF6683" w:rsidRPr="00356D7D" w:rsidRDefault="00CF6683"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b/>
          <w:sz w:val="20"/>
          <w:szCs w:val="20"/>
        </w:rPr>
        <w:t>Tableau 3</w:t>
      </w:r>
      <w:r w:rsidRPr="00356D7D">
        <w:rPr>
          <w:rFonts w:ascii="Times New Roman" w:hAnsi="Times New Roman" w:cs="Times New Roman"/>
          <w:sz w:val="20"/>
          <w:szCs w:val="20"/>
        </w:rPr>
        <w:t xml:space="preserve"> : Résultat des tests de cointégration de Johansen </w:t>
      </w:r>
    </w:p>
    <w:tbl>
      <w:tblPr>
        <w:tblW w:w="6291" w:type="dxa"/>
        <w:tblLayout w:type="fixed"/>
        <w:tblCellMar>
          <w:left w:w="0" w:type="dxa"/>
          <w:right w:w="0" w:type="dxa"/>
        </w:tblCellMar>
        <w:tblLook w:val="0000" w:firstRow="0" w:lastRow="0" w:firstColumn="0" w:lastColumn="0" w:noHBand="0" w:noVBand="0"/>
      </w:tblPr>
      <w:tblGrid>
        <w:gridCol w:w="1613"/>
        <w:gridCol w:w="955"/>
        <w:gridCol w:w="955"/>
        <w:gridCol w:w="1907"/>
        <w:gridCol w:w="861"/>
      </w:tblGrid>
      <w:tr w:rsidR="00CF6683" w:rsidRPr="00356D7D" w14:paraId="42B6C71B" w14:textId="77777777" w:rsidTr="006323ED">
        <w:trPr>
          <w:trHeight w:val="270"/>
        </w:trPr>
        <w:tc>
          <w:tcPr>
            <w:tcW w:w="1613" w:type="dxa"/>
            <w:tcBorders>
              <w:top w:val="single" w:sz="12" w:space="0" w:color="auto"/>
              <w:left w:val="nil"/>
              <w:bottom w:val="nil"/>
              <w:right w:val="nil"/>
            </w:tcBorders>
            <w:vAlign w:val="bottom"/>
          </w:tcPr>
          <w:p w14:paraId="08958253"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Hypothèse</w:t>
            </w:r>
          </w:p>
        </w:tc>
        <w:tc>
          <w:tcPr>
            <w:tcW w:w="955" w:type="dxa"/>
            <w:vMerge w:val="restart"/>
            <w:tcBorders>
              <w:top w:val="single" w:sz="12" w:space="0" w:color="auto"/>
              <w:left w:val="nil"/>
              <w:right w:val="nil"/>
            </w:tcBorders>
            <w:vAlign w:val="bottom"/>
          </w:tcPr>
          <w:p w14:paraId="6AB570CF"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Valeur</w:t>
            </w:r>
          </w:p>
          <w:p w14:paraId="4DB59A0D"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Propre</w:t>
            </w:r>
          </w:p>
        </w:tc>
        <w:tc>
          <w:tcPr>
            <w:tcW w:w="955" w:type="dxa"/>
            <w:vMerge w:val="restart"/>
            <w:tcBorders>
              <w:top w:val="single" w:sz="12" w:space="0" w:color="auto"/>
              <w:left w:val="nil"/>
              <w:right w:val="nil"/>
            </w:tcBorders>
            <w:vAlign w:val="bottom"/>
          </w:tcPr>
          <w:p w14:paraId="4AE3D14B"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Trace</w:t>
            </w:r>
          </w:p>
        </w:tc>
        <w:tc>
          <w:tcPr>
            <w:tcW w:w="1906" w:type="dxa"/>
            <w:vMerge w:val="restart"/>
            <w:tcBorders>
              <w:top w:val="single" w:sz="12" w:space="0" w:color="auto"/>
              <w:left w:val="nil"/>
              <w:right w:val="nil"/>
            </w:tcBorders>
            <w:vAlign w:val="bottom"/>
          </w:tcPr>
          <w:p w14:paraId="20E10BA8"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Valeur critique à 5%</w:t>
            </w:r>
          </w:p>
        </w:tc>
        <w:tc>
          <w:tcPr>
            <w:tcW w:w="861" w:type="dxa"/>
            <w:vMerge w:val="restart"/>
            <w:tcBorders>
              <w:top w:val="single" w:sz="12" w:space="0" w:color="auto"/>
              <w:left w:val="nil"/>
              <w:right w:val="nil"/>
            </w:tcBorders>
            <w:vAlign w:val="bottom"/>
          </w:tcPr>
          <w:p w14:paraId="7488E499"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Prob.**</w:t>
            </w:r>
          </w:p>
        </w:tc>
      </w:tr>
      <w:tr w:rsidR="00CF6683" w:rsidRPr="00356D7D" w14:paraId="40B2B622" w14:textId="77777777" w:rsidTr="006323ED">
        <w:trPr>
          <w:trHeight w:val="252"/>
        </w:trPr>
        <w:tc>
          <w:tcPr>
            <w:tcW w:w="1613" w:type="dxa"/>
            <w:tcBorders>
              <w:top w:val="nil"/>
              <w:left w:val="nil"/>
              <w:bottom w:val="single" w:sz="12" w:space="0" w:color="auto"/>
              <w:right w:val="nil"/>
            </w:tcBorders>
            <w:vAlign w:val="bottom"/>
          </w:tcPr>
          <w:p w14:paraId="790124A8"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Nombre d’EC(s)</w:t>
            </w:r>
          </w:p>
        </w:tc>
        <w:tc>
          <w:tcPr>
            <w:tcW w:w="955" w:type="dxa"/>
            <w:vMerge/>
            <w:tcBorders>
              <w:left w:val="nil"/>
              <w:bottom w:val="single" w:sz="12" w:space="0" w:color="auto"/>
              <w:right w:val="nil"/>
            </w:tcBorders>
            <w:vAlign w:val="bottom"/>
          </w:tcPr>
          <w:p w14:paraId="3BE836AB"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p>
        </w:tc>
        <w:tc>
          <w:tcPr>
            <w:tcW w:w="955" w:type="dxa"/>
            <w:vMerge/>
            <w:tcBorders>
              <w:left w:val="nil"/>
              <w:bottom w:val="single" w:sz="12" w:space="0" w:color="auto"/>
              <w:right w:val="nil"/>
            </w:tcBorders>
            <w:vAlign w:val="bottom"/>
          </w:tcPr>
          <w:p w14:paraId="56861EDA"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p>
        </w:tc>
        <w:tc>
          <w:tcPr>
            <w:tcW w:w="1906" w:type="dxa"/>
            <w:vMerge/>
            <w:tcBorders>
              <w:left w:val="nil"/>
              <w:bottom w:val="single" w:sz="12" w:space="0" w:color="auto"/>
              <w:right w:val="nil"/>
            </w:tcBorders>
            <w:vAlign w:val="bottom"/>
          </w:tcPr>
          <w:p w14:paraId="725A7E23"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p>
        </w:tc>
        <w:tc>
          <w:tcPr>
            <w:tcW w:w="861" w:type="dxa"/>
            <w:vMerge/>
            <w:tcBorders>
              <w:left w:val="nil"/>
              <w:bottom w:val="single" w:sz="12" w:space="0" w:color="auto"/>
              <w:right w:val="nil"/>
            </w:tcBorders>
            <w:vAlign w:val="bottom"/>
          </w:tcPr>
          <w:p w14:paraId="14A608F7"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p>
        </w:tc>
      </w:tr>
      <w:tr w:rsidR="00CF6683" w:rsidRPr="00356D7D" w14:paraId="2FF653B0" w14:textId="77777777" w:rsidTr="006323ED">
        <w:trPr>
          <w:trHeight w:val="270"/>
        </w:trPr>
        <w:tc>
          <w:tcPr>
            <w:tcW w:w="1613" w:type="dxa"/>
            <w:tcBorders>
              <w:top w:val="single" w:sz="12" w:space="0" w:color="auto"/>
              <w:left w:val="nil"/>
              <w:bottom w:val="nil"/>
              <w:right w:val="nil"/>
            </w:tcBorders>
            <w:vAlign w:val="bottom"/>
          </w:tcPr>
          <w:p w14:paraId="23021E5B"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Aucune *</w:t>
            </w:r>
          </w:p>
        </w:tc>
        <w:tc>
          <w:tcPr>
            <w:tcW w:w="955" w:type="dxa"/>
            <w:tcBorders>
              <w:top w:val="single" w:sz="12" w:space="0" w:color="auto"/>
              <w:left w:val="nil"/>
              <w:bottom w:val="nil"/>
              <w:right w:val="nil"/>
            </w:tcBorders>
            <w:vAlign w:val="bottom"/>
          </w:tcPr>
          <w:p w14:paraId="23534108"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0.907788</w:t>
            </w:r>
          </w:p>
        </w:tc>
        <w:tc>
          <w:tcPr>
            <w:tcW w:w="955" w:type="dxa"/>
            <w:tcBorders>
              <w:top w:val="single" w:sz="12" w:space="0" w:color="auto"/>
              <w:left w:val="nil"/>
              <w:bottom w:val="nil"/>
              <w:right w:val="nil"/>
            </w:tcBorders>
            <w:vAlign w:val="bottom"/>
          </w:tcPr>
          <w:p w14:paraId="4BF29DAE"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224.0190</w:t>
            </w:r>
          </w:p>
        </w:tc>
        <w:tc>
          <w:tcPr>
            <w:tcW w:w="1906" w:type="dxa"/>
            <w:tcBorders>
              <w:top w:val="single" w:sz="12" w:space="0" w:color="auto"/>
              <w:left w:val="nil"/>
              <w:bottom w:val="nil"/>
              <w:right w:val="nil"/>
            </w:tcBorders>
            <w:vAlign w:val="bottom"/>
          </w:tcPr>
          <w:p w14:paraId="35980AE2"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150.5585</w:t>
            </w:r>
          </w:p>
        </w:tc>
        <w:tc>
          <w:tcPr>
            <w:tcW w:w="861" w:type="dxa"/>
            <w:tcBorders>
              <w:top w:val="single" w:sz="12" w:space="0" w:color="auto"/>
              <w:left w:val="nil"/>
              <w:bottom w:val="nil"/>
              <w:right w:val="nil"/>
            </w:tcBorders>
            <w:vAlign w:val="bottom"/>
          </w:tcPr>
          <w:p w14:paraId="24E63E72"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0.0000</w:t>
            </w:r>
          </w:p>
        </w:tc>
      </w:tr>
      <w:tr w:rsidR="00CF6683" w:rsidRPr="00356D7D" w14:paraId="6C9E0665" w14:textId="77777777" w:rsidTr="006323ED">
        <w:trPr>
          <w:trHeight w:val="270"/>
        </w:trPr>
        <w:tc>
          <w:tcPr>
            <w:tcW w:w="1613" w:type="dxa"/>
            <w:tcBorders>
              <w:top w:val="nil"/>
              <w:left w:val="nil"/>
              <w:bottom w:val="nil"/>
              <w:right w:val="nil"/>
            </w:tcBorders>
            <w:vAlign w:val="bottom"/>
          </w:tcPr>
          <w:p w14:paraId="17F54A3A"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Au plus  1 *</w:t>
            </w:r>
          </w:p>
        </w:tc>
        <w:tc>
          <w:tcPr>
            <w:tcW w:w="955" w:type="dxa"/>
            <w:tcBorders>
              <w:top w:val="nil"/>
              <w:left w:val="nil"/>
              <w:bottom w:val="nil"/>
              <w:right w:val="nil"/>
            </w:tcBorders>
            <w:vAlign w:val="bottom"/>
          </w:tcPr>
          <w:p w14:paraId="382D4AE5"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0.840686</w:t>
            </w:r>
          </w:p>
        </w:tc>
        <w:tc>
          <w:tcPr>
            <w:tcW w:w="955" w:type="dxa"/>
            <w:tcBorders>
              <w:top w:val="nil"/>
              <w:left w:val="nil"/>
              <w:bottom w:val="nil"/>
              <w:right w:val="nil"/>
            </w:tcBorders>
            <w:vAlign w:val="bottom"/>
          </w:tcPr>
          <w:p w14:paraId="3C9EF308"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154.8927</w:t>
            </w:r>
          </w:p>
        </w:tc>
        <w:tc>
          <w:tcPr>
            <w:tcW w:w="1906" w:type="dxa"/>
            <w:tcBorders>
              <w:top w:val="nil"/>
              <w:left w:val="nil"/>
              <w:bottom w:val="nil"/>
              <w:right w:val="nil"/>
            </w:tcBorders>
            <w:vAlign w:val="bottom"/>
          </w:tcPr>
          <w:p w14:paraId="38DE4A74"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117.7082</w:t>
            </w:r>
          </w:p>
        </w:tc>
        <w:tc>
          <w:tcPr>
            <w:tcW w:w="861" w:type="dxa"/>
            <w:tcBorders>
              <w:top w:val="nil"/>
              <w:left w:val="nil"/>
              <w:bottom w:val="nil"/>
              <w:right w:val="nil"/>
            </w:tcBorders>
            <w:vAlign w:val="bottom"/>
          </w:tcPr>
          <w:p w14:paraId="42DB2818"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0.0000</w:t>
            </w:r>
          </w:p>
        </w:tc>
      </w:tr>
      <w:tr w:rsidR="00CF6683" w:rsidRPr="00356D7D" w14:paraId="39EE489E" w14:textId="77777777" w:rsidTr="006323ED">
        <w:trPr>
          <w:trHeight w:val="252"/>
        </w:trPr>
        <w:tc>
          <w:tcPr>
            <w:tcW w:w="1613" w:type="dxa"/>
            <w:tcBorders>
              <w:top w:val="nil"/>
              <w:left w:val="nil"/>
              <w:bottom w:val="nil"/>
              <w:right w:val="nil"/>
            </w:tcBorders>
            <w:vAlign w:val="bottom"/>
          </w:tcPr>
          <w:p w14:paraId="05683D31"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Au plus  2 *</w:t>
            </w:r>
          </w:p>
        </w:tc>
        <w:tc>
          <w:tcPr>
            <w:tcW w:w="955" w:type="dxa"/>
            <w:tcBorders>
              <w:top w:val="nil"/>
              <w:left w:val="nil"/>
              <w:bottom w:val="nil"/>
              <w:right w:val="nil"/>
            </w:tcBorders>
            <w:vAlign w:val="bottom"/>
          </w:tcPr>
          <w:p w14:paraId="0B0034E1"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0.809658</w:t>
            </w:r>
          </w:p>
        </w:tc>
        <w:tc>
          <w:tcPr>
            <w:tcW w:w="955" w:type="dxa"/>
            <w:tcBorders>
              <w:top w:val="nil"/>
              <w:left w:val="nil"/>
              <w:bottom w:val="nil"/>
              <w:right w:val="nil"/>
            </w:tcBorders>
            <w:vAlign w:val="bottom"/>
          </w:tcPr>
          <w:p w14:paraId="21F9586F"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101.6233</w:t>
            </w:r>
          </w:p>
        </w:tc>
        <w:tc>
          <w:tcPr>
            <w:tcW w:w="1906" w:type="dxa"/>
            <w:tcBorders>
              <w:top w:val="nil"/>
              <w:left w:val="nil"/>
              <w:bottom w:val="nil"/>
              <w:right w:val="nil"/>
            </w:tcBorders>
            <w:vAlign w:val="bottom"/>
          </w:tcPr>
          <w:p w14:paraId="75C252BE"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88.80380</w:t>
            </w:r>
          </w:p>
        </w:tc>
        <w:tc>
          <w:tcPr>
            <w:tcW w:w="861" w:type="dxa"/>
            <w:tcBorders>
              <w:top w:val="nil"/>
              <w:left w:val="nil"/>
              <w:bottom w:val="nil"/>
              <w:right w:val="nil"/>
            </w:tcBorders>
            <w:vAlign w:val="bottom"/>
          </w:tcPr>
          <w:p w14:paraId="3AED3A9C"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0.0044</w:t>
            </w:r>
          </w:p>
        </w:tc>
      </w:tr>
      <w:tr w:rsidR="00CF6683" w:rsidRPr="00356D7D" w14:paraId="161AE902" w14:textId="77777777" w:rsidTr="006323ED">
        <w:trPr>
          <w:trHeight w:val="270"/>
        </w:trPr>
        <w:tc>
          <w:tcPr>
            <w:tcW w:w="1613" w:type="dxa"/>
            <w:tcBorders>
              <w:top w:val="nil"/>
              <w:left w:val="nil"/>
              <w:bottom w:val="nil"/>
              <w:right w:val="nil"/>
            </w:tcBorders>
            <w:vAlign w:val="bottom"/>
          </w:tcPr>
          <w:p w14:paraId="056495FE"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Au plus  3</w:t>
            </w:r>
          </w:p>
        </w:tc>
        <w:tc>
          <w:tcPr>
            <w:tcW w:w="955" w:type="dxa"/>
            <w:tcBorders>
              <w:top w:val="nil"/>
              <w:left w:val="nil"/>
              <w:bottom w:val="nil"/>
              <w:right w:val="nil"/>
            </w:tcBorders>
            <w:vAlign w:val="bottom"/>
          </w:tcPr>
          <w:p w14:paraId="7EDAD469"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0.472573</w:t>
            </w:r>
          </w:p>
        </w:tc>
        <w:tc>
          <w:tcPr>
            <w:tcW w:w="955" w:type="dxa"/>
            <w:tcBorders>
              <w:top w:val="nil"/>
              <w:left w:val="nil"/>
              <w:bottom w:val="nil"/>
              <w:right w:val="nil"/>
            </w:tcBorders>
            <w:vAlign w:val="bottom"/>
          </w:tcPr>
          <w:p w14:paraId="2C13C79E"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53.51419</w:t>
            </w:r>
          </w:p>
        </w:tc>
        <w:tc>
          <w:tcPr>
            <w:tcW w:w="1906" w:type="dxa"/>
            <w:tcBorders>
              <w:top w:val="nil"/>
              <w:left w:val="nil"/>
              <w:bottom w:val="nil"/>
              <w:right w:val="nil"/>
            </w:tcBorders>
            <w:vAlign w:val="bottom"/>
          </w:tcPr>
          <w:p w14:paraId="0DDDBB76"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63.87610</w:t>
            </w:r>
          </w:p>
        </w:tc>
        <w:tc>
          <w:tcPr>
            <w:tcW w:w="861" w:type="dxa"/>
            <w:tcBorders>
              <w:top w:val="nil"/>
              <w:left w:val="nil"/>
              <w:bottom w:val="nil"/>
              <w:right w:val="nil"/>
            </w:tcBorders>
            <w:vAlign w:val="bottom"/>
          </w:tcPr>
          <w:p w14:paraId="0E6D6727"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0.2720</w:t>
            </w:r>
          </w:p>
        </w:tc>
      </w:tr>
      <w:tr w:rsidR="00CF6683" w:rsidRPr="00356D7D" w14:paraId="38607D1C" w14:textId="77777777" w:rsidTr="006323ED">
        <w:trPr>
          <w:trHeight w:val="270"/>
        </w:trPr>
        <w:tc>
          <w:tcPr>
            <w:tcW w:w="1613" w:type="dxa"/>
            <w:tcBorders>
              <w:top w:val="nil"/>
              <w:left w:val="nil"/>
              <w:bottom w:val="nil"/>
              <w:right w:val="nil"/>
            </w:tcBorders>
            <w:vAlign w:val="bottom"/>
          </w:tcPr>
          <w:p w14:paraId="2169C127"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Au plus  4</w:t>
            </w:r>
          </w:p>
        </w:tc>
        <w:tc>
          <w:tcPr>
            <w:tcW w:w="955" w:type="dxa"/>
            <w:tcBorders>
              <w:top w:val="nil"/>
              <w:left w:val="nil"/>
              <w:bottom w:val="nil"/>
              <w:right w:val="nil"/>
            </w:tcBorders>
            <w:vAlign w:val="bottom"/>
          </w:tcPr>
          <w:p w14:paraId="7123BD52"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0.400741</w:t>
            </w:r>
          </w:p>
        </w:tc>
        <w:tc>
          <w:tcPr>
            <w:tcW w:w="955" w:type="dxa"/>
            <w:tcBorders>
              <w:top w:val="nil"/>
              <w:left w:val="nil"/>
              <w:bottom w:val="nil"/>
              <w:right w:val="nil"/>
            </w:tcBorders>
            <w:vAlign w:val="bottom"/>
          </w:tcPr>
          <w:p w14:paraId="0322EFEC"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34.96161</w:t>
            </w:r>
          </w:p>
        </w:tc>
        <w:tc>
          <w:tcPr>
            <w:tcW w:w="1906" w:type="dxa"/>
            <w:tcBorders>
              <w:top w:val="nil"/>
              <w:left w:val="nil"/>
              <w:bottom w:val="nil"/>
              <w:right w:val="nil"/>
            </w:tcBorders>
            <w:vAlign w:val="bottom"/>
          </w:tcPr>
          <w:p w14:paraId="6E5AF165"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42.91525</w:t>
            </w:r>
          </w:p>
        </w:tc>
        <w:tc>
          <w:tcPr>
            <w:tcW w:w="861" w:type="dxa"/>
            <w:tcBorders>
              <w:top w:val="nil"/>
              <w:left w:val="nil"/>
              <w:bottom w:val="nil"/>
              <w:right w:val="nil"/>
            </w:tcBorders>
            <w:vAlign w:val="bottom"/>
          </w:tcPr>
          <w:p w14:paraId="31EBA688"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0.2467</w:t>
            </w:r>
          </w:p>
        </w:tc>
      </w:tr>
      <w:tr w:rsidR="00CF6683" w:rsidRPr="00356D7D" w14:paraId="3B5D0660" w14:textId="77777777" w:rsidTr="006323ED">
        <w:trPr>
          <w:trHeight w:val="252"/>
        </w:trPr>
        <w:tc>
          <w:tcPr>
            <w:tcW w:w="1613" w:type="dxa"/>
            <w:tcBorders>
              <w:top w:val="nil"/>
              <w:left w:val="nil"/>
              <w:bottom w:val="nil"/>
              <w:right w:val="nil"/>
            </w:tcBorders>
            <w:vAlign w:val="bottom"/>
          </w:tcPr>
          <w:p w14:paraId="68AC5C82"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Au plus  5</w:t>
            </w:r>
          </w:p>
        </w:tc>
        <w:tc>
          <w:tcPr>
            <w:tcW w:w="955" w:type="dxa"/>
            <w:tcBorders>
              <w:top w:val="nil"/>
              <w:left w:val="nil"/>
              <w:bottom w:val="nil"/>
              <w:right w:val="nil"/>
            </w:tcBorders>
            <w:vAlign w:val="bottom"/>
          </w:tcPr>
          <w:p w14:paraId="3765D00D"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0.308113</w:t>
            </w:r>
          </w:p>
        </w:tc>
        <w:tc>
          <w:tcPr>
            <w:tcW w:w="955" w:type="dxa"/>
            <w:tcBorders>
              <w:top w:val="nil"/>
              <w:left w:val="nil"/>
              <w:bottom w:val="nil"/>
              <w:right w:val="nil"/>
            </w:tcBorders>
            <w:vAlign w:val="bottom"/>
          </w:tcPr>
          <w:p w14:paraId="57EB60FB"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20.11184</w:t>
            </w:r>
          </w:p>
        </w:tc>
        <w:tc>
          <w:tcPr>
            <w:tcW w:w="1906" w:type="dxa"/>
            <w:tcBorders>
              <w:top w:val="nil"/>
              <w:left w:val="nil"/>
              <w:bottom w:val="nil"/>
              <w:right w:val="nil"/>
            </w:tcBorders>
            <w:vAlign w:val="bottom"/>
          </w:tcPr>
          <w:p w14:paraId="7BF46A5A"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25.87211</w:t>
            </w:r>
          </w:p>
        </w:tc>
        <w:tc>
          <w:tcPr>
            <w:tcW w:w="861" w:type="dxa"/>
            <w:tcBorders>
              <w:top w:val="nil"/>
              <w:left w:val="nil"/>
              <w:bottom w:val="nil"/>
              <w:right w:val="nil"/>
            </w:tcBorders>
            <w:vAlign w:val="bottom"/>
          </w:tcPr>
          <w:p w14:paraId="6AA0F17C"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0.2203</w:t>
            </w:r>
          </w:p>
        </w:tc>
      </w:tr>
      <w:tr w:rsidR="00CF6683" w:rsidRPr="00356D7D" w14:paraId="1824773E" w14:textId="77777777" w:rsidTr="006323ED">
        <w:trPr>
          <w:trHeight w:val="270"/>
        </w:trPr>
        <w:tc>
          <w:tcPr>
            <w:tcW w:w="1613" w:type="dxa"/>
            <w:tcBorders>
              <w:top w:val="nil"/>
              <w:left w:val="nil"/>
              <w:right w:val="nil"/>
            </w:tcBorders>
            <w:vAlign w:val="bottom"/>
          </w:tcPr>
          <w:p w14:paraId="7ACA7307"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Au plus  6</w:t>
            </w:r>
          </w:p>
        </w:tc>
        <w:tc>
          <w:tcPr>
            <w:tcW w:w="955" w:type="dxa"/>
            <w:tcBorders>
              <w:top w:val="nil"/>
              <w:left w:val="nil"/>
              <w:right w:val="nil"/>
            </w:tcBorders>
            <w:vAlign w:val="bottom"/>
          </w:tcPr>
          <w:p w14:paraId="43ABD1CC"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0.277602</w:t>
            </w:r>
          </w:p>
        </w:tc>
        <w:tc>
          <w:tcPr>
            <w:tcW w:w="955" w:type="dxa"/>
            <w:tcBorders>
              <w:top w:val="nil"/>
              <w:left w:val="nil"/>
              <w:right w:val="nil"/>
            </w:tcBorders>
            <w:vAlign w:val="bottom"/>
          </w:tcPr>
          <w:p w14:paraId="319C5B7F"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9.430197</w:t>
            </w:r>
          </w:p>
        </w:tc>
        <w:tc>
          <w:tcPr>
            <w:tcW w:w="1906" w:type="dxa"/>
            <w:tcBorders>
              <w:top w:val="nil"/>
              <w:left w:val="nil"/>
              <w:right w:val="nil"/>
            </w:tcBorders>
            <w:vAlign w:val="bottom"/>
          </w:tcPr>
          <w:p w14:paraId="566EEF8D"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12.51798</w:t>
            </w:r>
          </w:p>
        </w:tc>
        <w:tc>
          <w:tcPr>
            <w:tcW w:w="861" w:type="dxa"/>
            <w:tcBorders>
              <w:top w:val="nil"/>
              <w:left w:val="nil"/>
              <w:right w:val="nil"/>
            </w:tcBorders>
            <w:vAlign w:val="bottom"/>
          </w:tcPr>
          <w:p w14:paraId="78E8DAF2"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0.1555</w:t>
            </w:r>
          </w:p>
        </w:tc>
      </w:tr>
      <w:tr w:rsidR="00CF6683" w:rsidRPr="00356D7D" w14:paraId="62316487" w14:textId="77777777" w:rsidTr="006323ED">
        <w:trPr>
          <w:trHeight w:val="270"/>
        </w:trPr>
        <w:tc>
          <w:tcPr>
            <w:tcW w:w="6291" w:type="dxa"/>
            <w:gridSpan w:val="5"/>
            <w:tcBorders>
              <w:top w:val="nil"/>
              <w:left w:val="nil"/>
              <w:bottom w:val="nil"/>
              <w:right w:val="nil"/>
            </w:tcBorders>
            <w:vAlign w:val="bottom"/>
          </w:tcPr>
          <w:p w14:paraId="49FF4CC8"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 xml:space="preserve">* </w:t>
            </w:r>
            <w:r w:rsidRPr="00356D7D">
              <w:rPr>
                <w:rStyle w:val="fontstyle01"/>
                <w:sz w:val="20"/>
                <w:szCs w:val="20"/>
              </w:rPr>
              <w:t>désigne le rejet de l’hypothèse au niveau de 5%</w:t>
            </w:r>
          </w:p>
        </w:tc>
      </w:tr>
      <w:tr w:rsidR="00CF6683" w:rsidRPr="00356D7D" w14:paraId="2F7EF11D" w14:textId="77777777" w:rsidTr="006323ED">
        <w:trPr>
          <w:trHeight w:val="252"/>
        </w:trPr>
        <w:tc>
          <w:tcPr>
            <w:tcW w:w="5430" w:type="dxa"/>
            <w:gridSpan w:val="4"/>
            <w:tcBorders>
              <w:top w:val="nil"/>
              <w:left w:val="nil"/>
              <w:bottom w:val="single" w:sz="12" w:space="0" w:color="auto"/>
              <w:right w:val="nil"/>
            </w:tcBorders>
            <w:vAlign w:val="bottom"/>
          </w:tcPr>
          <w:p w14:paraId="1BEA8103"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r w:rsidRPr="00356D7D">
              <w:rPr>
                <w:rFonts w:ascii="Times New Roman" w:hAnsi="Times New Roman" w:cs="Times New Roman"/>
                <w:color w:val="000000"/>
                <w:sz w:val="20"/>
                <w:szCs w:val="20"/>
              </w:rPr>
              <w:t>EC = Equations de cointégration</w:t>
            </w:r>
          </w:p>
        </w:tc>
        <w:tc>
          <w:tcPr>
            <w:tcW w:w="861" w:type="dxa"/>
            <w:tcBorders>
              <w:top w:val="nil"/>
              <w:left w:val="nil"/>
              <w:bottom w:val="single" w:sz="12" w:space="0" w:color="auto"/>
              <w:right w:val="nil"/>
            </w:tcBorders>
            <w:vAlign w:val="bottom"/>
          </w:tcPr>
          <w:p w14:paraId="0E640E22" w14:textId="77777777" w:rsidR="00CF6683" w:rsidRPr="00356D7D" w:rsidRDefault="00CF6683" w:rsidP="006323ED">
            <w:pPr>
              <w:autoSpaceDE w:val="0"/>
              <w:autoSpaceDN w:val="0"/>
              <w:adjustRightInd w:val="0"/>
              <w:spacing w:after="0" w:line="240" w:lineRule="auto"/>
              <w:jc w:val="both"/>
              <w:rPr>
                <w:rFonts w:ascii="Times New Roman" w:hAnsi="Times New Roman" w:cs="Times New Roman"/>
                <w:color w:val="000000"/>
                <w:sz w:val="20"/>
                <w:szCs w:val="20"/>
              </w:rPr>
            </w:pPr>
          </w:p>
        </w:tc>
      </w:tr>
    </w:tbl>
    <w:p w14:paraId="33F4B94E" w14:textId="77777777" w:rsidR="00CD4DB2" w:rsidRPr="00356D7D" w:rsidRDefault="00CD4DB2" w:rsidP="006323ED">
      <w:pPr>
        <w:spacing w:after="0" w:line="240" w:lineRule="auto"/>
        <w:jc w:val="both"/>
        <w:rPr>
          <w:rFonts w:ascii="Times New Roman" w:hAnsi="Times New Roman" w:cs="Times New Roman"/>
          <w:b/>
          <w:sz w:val="20"/>
          <w:szCs w:val="20"/>
        </w:rPr>
      </w:pPr>
      <w:r w:rsidRPr="00356D7D">
        <w:rPr>
          <w:rFonts w:ascii="Times New Roman" w:hAnsi="Times New Roman" w:cs="Times New Roman"/>
          <w:sz w:val="20"/>
          <w:szCs w:val="20"/>
        </w:rPr>
        <w:t>Source </w:t>
      </w:r>
      <w:r w:rsidRPr="00356D7D">
        <w:rPr>
          <w:rFonts w:ascii="Times New Roman" w:hAnsi="Times New Roman" w:cs="Times New Roman"/>
          <w:b/>
          <w:sz w:val="20"/>
          <w:szCs w:val="20"/>
        </w:rPr>
        <w:t xml:space="preserve">: </w:t>
      </w:r>
      <w:r w:rsidRPr="00356D7D">
        <w:rPr>
          <w:rFonts w:ascii="Times New Roman" w:hAnsi="Times New Roman" w:cs="Times New Roman"/>
          <w:sz w:val="20"/>
          <w:szCs w:val="20"/>
        </w:rPr>
        <w:t xml:space="preserve">Compilation des résultats des tests de cointégration de Johansen </w:t>
      </w:r>
    </w:p>
    <w:p w14:paraId="7E03EBB7" w14:textId="77777777" w:rsidR="005D7641" w:rsidRDefault="005D7641" w:rsidP="006323ED">
      <w:pPr>
        <w:spacing w:after="0" w:line="240" w:lineRule="auto"/>
        <w:jc w:val="both"/>
        <w:rPr>
          <w:rFonts w:ascii="Times New Roman" w:hAnsi="Times New Roman" w:cs="Times New Roman"/>
          <w:sz w:val="20"/>
          <w:szCs w:val="20"/>
        </w:rPr>
      </w:pPr>
    </w:p>
    <w:p w14:paraId="4E75C206" w14:textId="76246650" w:rsidR="00CF6683" w:rsidRDefault="003D2B1F"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 xml:space="preserve">L’analyse des résultats contenus dans le tableau ci-dessus révèle que la statistique de Johansen relative à la première, deuxième et troisième valeur propre </w:t>
      </w:r>
      <w:r w:rsidR="00AA476D" w:rsidRPr="00356D7D">
        <w:rPr>
          <w:rFonts w:ascii="Times New Roman" w:hAnsi="Times New Roman" w:cs="Times New Roman"/>
          <w:sz w:val="20"/>
          <w:szCs w:val="20"/>
        </w:rPr>
        <w:t>est</w:t>
      </w:r>
      <w:r w:rsidRPr="00356D7D">
        <w:rPr>
          <w:rFonts w:ascii="Times New Roman" w:hAnsi="Times New Roman" w:cs="Times New Roman"/>
          <w:sz w:val="20"/>
          <w:szCs w:val="20"/>
        </w:rPr>
        <w:t xml:space="preserve"> supérieure au seuil de 5 % aux valeur</w:t>
      </w:r>
      <w:r w:rsidR="00413538" w:rsidRPr="00356D7D">
        <w:rPr>
          <w:rFonts w:ascii="Times New Roman" w:hAnsi="Times New Roman" w:cs="Times New Roman"/>
          <w:sz w:val="20"/>
          <w:szCs w:val="20"/>
        </w:rPr>
        <w:t>s</w:t>
      </w:r>
      <w:r w:rsidRPr="00356D7D">
        <w:rPr>
          <w:rFonts w:ascii="Times New Roman" w:hAnsi="Times New Roman" w:cs="Times New Roman"/>
          <w:sz w:val="20"/>
          <w:szCs w:val="20"/>
        </w:rPr>
        <w:t xml:space="preserve"> critique</w:t>
      </w:r>
      <w:r w:rsidR="00413538" w:rsidRPr="00356D7D">
        <w:rPr>
          <w:rFonts w:ascii="Times New Roman" w:hAnsi="Times New Roman" w:cs="Times New Roman"/>
          <w:sz w:val="20"/>
          <w:szCs w:val="20"/>
        </w:rPr>
        <w:t>s</w:t>
      </w:r>
      <w:r w:rsidRPr="00356D7D">
        <w:rPr>
          <w:rFonts w:ascii="Times New Roman" w:hAnsi="Times New Roman" w:cs="Times New Roman"/>
          <w:sz w:val="20"/>
          <w:szCs w:val="20"/>
        </w:rPr>
        <w:t xml:space="preserve"> ; on rejette alors l’hypothèse nulle d’absence de cointégration (r= 0) au seuil statistique de 5 %. Les variables </w:t>
      </w:r>
      <w:r w:rsidR="00BD4291" w:rsidRPr="00356D7D">
        <w:rPr>
          <w:rFonts w:ascii="Times New Roman" w:hAnsi="Times New Roman" w:cs="Times New Roman"/>
          <w:sz w:val="20"/>
          <w:szCs w:val="20"/>
        </w:rPr>
        <w:t>à</w:t>
      </w:r>
      <w:r w:rsidRPr="00356D7D">
        <w:rPr>
          <w:rFonts w:ascii="Times New Roman" w:hAnsi="Times New Roman" w:cs="Times New Roman"/>
          <w:sz w:val="20"/>
          <w:szCs w:val="20"/>
        </w:rPr>
        <w:t xml:space="preserve"> l’étude sont donc cointégrées au seuil de 5%. Autrement dit, on peut établir une relation de long terme entre ces variables sur la période de 1988 à 2019.</w:t>
      </w:r>
      <w:r w:rsidR="00C11FE7" w:rsidRPr="00356D7D">
        <w:rPr>
          <w:rFonts w:ascii="Times New Roman" w:hAnsi="Times New Roman" w:cs="Times New Roman"/>
          <w:sz w:val="20"/>
          <w:szCs w:val="20"/>
        </w:rPr>
        <w:t xml:space="preserve"> La méthode des Modèles à Correction d’Erreur (MCE) est appropriée dans ce cas. </w:t>
      </w:r>
    </w:p>
    <w:p w14:paraId="6D760CE9" w14:textId="77777777" w:rsidR="006323ED" w:rsidRPr="00356D7D" w:rsidRDefault="006323ED" w:rsidP="006323ED">
      <w:pPr>
        <w:spacing w:after="0" w:line="240" w:lineRule="auto"/>
        <w:jc w:val="both"/>
        <w:rPr>
          <w:rFonts w:ascii="Times New Roman" w:hAnsi="Times New Roman" w:cs="Times New Roman"/>
          <w:sz w:val="20"/>
          <w:szCs w:val="20"/>
        </w:rPr>
      </w:pPr>
    </w:p>
    <w:p w14:paraId="16A12E1C" w14:textId="64DA3E9A" w:rsidR="0072367C" w:rsidRDefault="0072367C"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lastRenderedPageBreak/>
        <w:t>Pour l’estimation du modèle à correction d’erreur, il existe deux méthodes : le modèle à correction d’erreur à deux étapes d’</w:t>
      </w:r>
      <w:proofErr w:type="spellStart"/>
      <w:r w:rsidRPr="00356D7D">
        <w:rPr>
          <w:rFonts w:ascii="Times New Roman" w:hAnsi="Times New Roman" w:cs="Times New Roman"/>
          <w:sz w:val="20"/>
          <w:szCs w:val="20"/>
        </w:rPr>
        <w:t>Engle</w:t>
      </w:r>
      <w:proofErr w:type="spellEnd"/>
      <w:r w:rsidRPr="00356D7D">
        <w:rPr>
          <w:rFonts w:ascii="Times New Roman" w:hAnsi="Times New Roman" w:cs="Times New Roman"/>
          <w:sz w:val="20"/>
          <w:szCs w:val="20"/>
        </w:rPr>
        <w:t xml:space="preserve"> et Granger et le modèle à correction d’erreur en une seule étape de Hendry. Nous adoptons la méthode d’</w:t>
      </w:r>
      <w:proofErr w:type="spellStart"/>
      <w:r w:rsidRPr="00356D7D">
        <w:rPr>
          <w:rFonts w:ascii="Times New Roman" w:hAnsi="Times New Roman" w:cs="Times New Roman"/>
          <w:sz w:val="20"/>
          <w:szCs w:val="20"/>
        </w:rPr>
        <w:t>Engle</w:t>
      </w:r>
      <w:proofErr w:type="spellEnd"/>
      <w:r w:rsidRPr="00356D7D">
        <w:rPr>
          <w:rFonts w:ascii="Times New Roman" w:hAnsi="Times New Roman" w:cs="Times New Roman"/>
          <w:sz w:val="20"/>
          <w:szCs w:val="20"/>
        </w:rPr>
        <w:t xml:space="preserve"> et Granger qui revient dans un premier temps à identifier les relations de cointégration, en estimant par la méthode des moindres carrés ordinaires des relations de long terme entre les variables. Dans un second temps, des relations de court terme entre les variables, prises en différence première, sont estimées par la méthode des moindres carrés ordinaires.</w:t>
      </w:r>
    </w:p>
    <w:p w14:paraId="23A092CF" w14:textId="77777777" w:rsidR="006323ED" w:rsidRPr="00356D7D" w:rsidRDefault="006323ED" w:rsidP="006323ED">
      <w:pPr>
        <w:spacing w:after="0" w:line="240" w:lineRule="auto"/>
        <w:jc w:val="both"/>
        <w:rPr>
          <w:rFonts w:ascii="Times New Roman" w:hAnsi="Times New Roman" w:cs="Times New Roman"/>
          <w:sz w:val="20"/>
          <w:szCs w:val="20"/>
        </w:rPr>
      </w:pPr>
    </w:p>
    <w:p w14:paraId="4072980D" w14:textId="6A21196C" w:rsidR="0072367C" w:rsidRPr="00356D7D" w:rsidRDefault="006323ED" w:rsidP="006323ED">
      <w:pPr>
        <w:spacing w:after="0" w:line="240" w:lineRule="auto"/>
        <w:jc w:val="both"/>
        <w:rPr>
          <w:rFonts w:ascii="Times New Roman" w:hAnsi="Times New Roman" w:cs="Times New Roman"/>
          <w:b/>
          <w:sz w:val="20"/>
          <w:szCs w:val="20"/>
        </w:rPr>
      </w:pPr>
      <w:r>
        <w:rPr>
          <w:rFonts w:ascii="Times New Roman" w:hAnsi="Times New Roman" w:cs="Times New Roman"/>
          <w:b/>
          <w:sz w:val="20"/>
          <w:szCs w:val="20"/>
        </w:rPr>
        <w:t>3</w:t>
      </w:r>
      <w:r w:rsidR="0072367C" w:rsidRPr="00356D7D">
        <w:rPr>
          <w:rFonts w:ascii="Times New Roman" w:hAnsi="Times New Roman" w:cs="Times New Roman"/>
          <w:b/>
          <w:sz w:val="20"/>
          <w:szCs w:val="20"/>
        </w:rPr>
        <w:t xml:space="preserve">-2- Résultats de l’estimation économétrique  </w:t>
      </w:r>
    </w:p>
    <w:p w14:paraId="32A4FF90" w14:textId="77777777" w:rsidR="006323ED" w:rsidRDefault="006323ED" w:rsidP="006323ED">
      <w:pPr>
        <w:spacing w:after="0" w:line="240" w:lineRule="auto"/>
        <w:jc w:val="both"/>
        <w:rPr>
          <w:rFonts w:ascii="Times New Roman" w:hAnsi="Times New Roman" w:cs="Times New Roman"/>
          <w:sz w:val="20"/>
          <w:szCs w:val="20"/>
        </w:rPr>
      </w:pPr>
    </w:p>
    <w:p w14:paraId="07400730" w14:textId="12D93A79" w:rsidR="00386471" w:rsidRPr="00356D7D" w:rsidRDefault="00D47A76"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Le tableau 4 présente les résultats de l’estimation de la relation de long terme entre l</w:t>
      </w:r>
      <w:r w:rsidR="005C08CB" w:rsidRPr="00356D7D">
        <w:rPr>
          <w:rFonts w:ascii="Times New Roman" w:hAnsi="Times New Roman" w:cs="Times New Roman"/>
          <w:sz w:val="20"/>
          <w:szCs w:val="20"/>
        </w:rPr>
        <w:t>e</w:t>
      </w:r>
      <w:r w:rsidRPr="00356D7D">
        <w:rPr>
          <w:rFonts w:ascii="Times New Roman" w:hAnsi="Times New Roman" w:cs="Times New Roman"/>
          <w:sz w:val="20"/>
          <w:szCs w:val="20"/>
        </w:rPr>
        <w:t xml:space="preserve"> PIB et les variables explicatives par la méthode des moindres carrés ordinaires.</w:t>
      </w:r>
      <w:r w:rsidR="00386471" w:rsidRPr="00356D7D">
        <w:rPr>
          <w:rFonts w:ascii="Times New Roman" w:hAnsi="Times New Roman" w:cs="Times New Roman"/>
          <w:sz w:val="20"/>
          <w:szCs w:val="20"/>
        </w:rPr>
        <w:t xml:space="preserve"> Selon les résultats</w:t>
      </w:r>
      <w:r w:rsidR="005C08CB" w:rsidRPr="00356D7D">
        <w:rPr>
          <w:rFonts w:ascii="Times New Roman" w:hAnsi="Times New Roman" w:cs="Times New Roman"/>
          <w:sz w:val="20"/>
          <w:szCs w:val="20"/>
        </w:rPr>
        <w:t>,</w:t>
      </w:r>
      <w:r w:rsidR="00386471" w:rsidRPr="00356D7D">
        <w:rPr>
          <w:rFonts w:ascii="Times New Roman" w:hAnsi="Times New Roman" w:cs="Times New Roman"/>
          <w:sz w:val="20"/>
          <w:szCs w:val="20"/>
        </w:rPr>
        <w:t xml:space="preserve"> le coefficient de détermination (R² = 0.988) et la statistique du test de Fisher indiquent une bonne adéquation du modèle et montrent que les variables exogènes de notre modèle expliquent à 98,8% les fluctuations observées au niveau du PIB. Il est alors possible d’estimer le modèle à correction d’erreur qui permet d’analyser la dynamique de court terme entre les variables.</w:t>
      </w:r>
    </w:p>
    <w:p w14:paraId="3394A327" w14:textId="77777777" w:rsidR="005C08CB" w:rsidRPr="00356D7D" w:rsidRDefault="005C08CB" w:rsidP="006323ED">
      <w:pPr>
        <w:spacing w:after="0" w:line="240" w:lineRule="auto"/>
        <w:jc w:val="both"/>
        <w:rPr>
          <w:rFonts w:ascii="Times New Roman" w:hAnsi="Times New Roman" w:cs="Times New Roman"/>
          <w:sz w:val="20"/>
          <w:szCs w:val="20"/>
        </w:rPr>
      </w:pPr>
    </w:p>
    <w:p w14:paraId="3E607575" w14:textId="77777777" w:rsidR="00D47A76" w:rsidRPr="00356D7D" w:rsidRDefault="00D47A76"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b/>
          <w:sz w:val="20"/>
          <w:szCs w:val="20"/>
        </w:rPr>
        <w:t>Tableau 4</w:t>
      </w:r>
      <w:r w:rsidRPr="00356D7D">
        <w:rPr>
          <w:rFonts w:ascii="Times New Roman" w:hAnsi="Times New Roman" w:cs="Times New Roman"/>
          <w:sz w:val="20"/>
          <w:szCs w:val="20"/>
        </w:rPr>
        <w:t xml:space="preserve"> : Résultat de l’estimation de long terme </w:t>
      </w:r>
    </w:p>
    <w:tbl>
      <w:tblPr>
        <w:tblStyle w:val="TableGrid"/>
        <w:tblW w:w="5670" w:type="dxa"/>
        <w:tblInd w:w="-65" w:type="dxa"/>
        <w:tblCellMar>
          <w:top w:w="95" w:type="dxa"/>
          <w:right w:w="13" w:type="dxa"/>
        </w:tblCellMar>
        <w:tblLook w:val="04A0" w:firstRow="1" w:lastRow="0" w:firstColumn="1" w:lastColumn="0" w:noHBand="0" w:noVBand="1"/>
      </w:tblPr>
      <w:tblGrid>
        <w:gridCol w:w="1008"/>
        <w:gridCol w:w="1228"/>
        <w:gridCol w:w="1030"/>
        <w:gridCol w:w="1299"/>
        <w:gridCol w:w="1105"/>
      </w:tblGrid>
      <w:tr w:rsidR="00D47A76" w:rsidRPr="00356D7D" w14:paraId="2B4A754F" w14:textId="77777777" w:rsidTr="00356D7D">
        <w:tc>
          <w:tcPr>
            <w:tcW w:w="0" w:type="auto"/>
            <w:tcBorders>
              <w:top w:val="single" w:sz="3" w:space="0" w:color="000000"/>
              <w:left w:val="nil"/>
              <w:bottom w:val="single" w:sz="12" w:space="0" w:color="auto"/>
              <w:right w:val="nil"/>
            </w:tcBorders>
          </w:tcPr>
          <w:p w14:paraId="1586EC1D"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Variables  </w:t>
            </w:r>
          </w:p>
        </w:tc>
        <w:tc>
          <w:tcPr>
            <w:tcW w:w="0" w:type="auto"/>
            <w:tcBorders>
              <w:top w:val="single" w:sz="3" w:space="0" w:color="000000"/>
              <w:left w:val="nil"/>
              <w:bottom w:val="single" w:sz="12" w:space="0" w:color="auto"/>
              <w:right w:val="nil"/>
            </w:tcBorders>
          </w:tcPr>
          <w:p w14:paraId="741CC982" w14:textId="77777777" w:rsidR="00D47A76" w:rsidRPr="00356D7D" w:rsidRDefault="00386471" w:rsidP="006323ED">
            <w:pPr>
              <w:jc w:val="both"/>
              <w:rPr>
                <w:rFonts w:ascii="Times New Roman" w:hAnsi="Times New Roman" w:cs="Times New Roman"/>
                <w:sz w:val="20"/>
                <w:szCs w:val="20"/>
              </w:rPr>
            </w:pPr>
            <w:r w:rsidRPr="00356D7D">
              <w:rPr>
                <w:rFonts w:ascii="Times New Roman" w:hAnsi="Times New Roman" w:cs="Times New Roman"/>
                <w:sz w:val="20"/>
                <w:szCs w:val="20"/>
              </w:rPr>
              <w:t>C</w:t>
            </w:r>
            <w:r w:rsidR="00D47A76" w:rsidRPr="00356D7D">
              <w:rPr>
                <w:rFonts w:ascii="Times New Roman" w:hAnsi="Times New Roman" w:cs="Times New Roman"/>
                <w:sz w:val="20"/>
                <w:szCs w:val="20"/>
              </w:rPr>
              <w:t xml:space="preserve">oefficients  </w:t>
            </w:r>
          </w:p>
        </w:tc>
        <w:tc>
          <w:tcPr>
            <w:tcW w:w="0" w:type="auto"/>
            <w:tcBorders>
              <w:top w:val="single" w:sz="3" w:space="0" w:color="000000"/>
              <w:left w:val="nil"/>
              <w:bottom w:val="single" w:sz="12" w:space="0" w:color="auto"/>
              <w:right w:val="nil"/>
            </w:tcBorders>
          </w:tcPr>
          <w:p w14:paraId="0F6B6A2E" w14:textId="77777777" w:rsidR="00D47A76" w:rsidRPr="00356D7D" w:rsidRDefault="00386471"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Ecart type </w:t>
            </w:r>
            <w:r w:rsidR="00D47A76" w:rsidRPr="00356D7D">
              <w:rPr>
                <w:rFonts w:ascii="Times New Roman" w:hAnsi="Times New Roman" w:cs="Times New Roman"/>
                <w:sz w:val="20"/>
                <w:szCs w:val="20"/>
              </w:rPr>
              <w:t xml:space="preserve"> </w:t>
            </w:r>
          </w:p>
        </w:tc>
        <w:tc>
          <w:tcPr>
            <w:tcW w:w="0" w:type="auto"/>
            <w:tcBorders>
              <w:top w:val="single" w:sz="3" w:space="0" w:color="000000"/>
              <w:left w:val="nil"/>
              <w:bottom w:val="single" w:sz="12" w:space="0" w:color="auto"/>
              <w:right w:val="nil"/>
            </w:tcBorders>
          </w:tcPr>
          <w:p w14:paraId="26D51432"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T-</w:t>
            </w:r>
            <w:r w:rsidR="00386471" w:rsidRPr="00356D7D">
              <w:rPr>
                <w:rFonts w:ascii="Times New Roman" w:hAnsi="Times New Roman" w:cs="Times New Roman"/>
                <w:sz w:val="20"/>
                <w:szCs w:val="20"/>
              </w:rPr>
              <w:t>Statistique</w:t>
            </w:r>
            <w:r w:rsidRPr="00356D7D">
              <w:rPr>
                <w:rFonts w:ascii="Times New Roman" w:hAnsi="Times New Roman" w:cs="Times New Roman"/>
                <w:sz w:val="20"/>
                <w:szCs w:val="20"/>
              </w:rPr>
              <w:t xml:space="preserve"> </w:t>
            </w:r>
          </w:p>
        </w:tc>
        <w:tc>
          <w:tcPr>
            <w:tcW w:w="0" w:type="auto"/>
            <w:tcBorders>
              <w:top w:val="single" w:sz="3" w:space="0" w:color="000000"/>
              <w:left w:val="nil"/>
              <w:bottom w:val="single" w:sz="12" w:space="0" w:color="auto"/>
              <w:right w:val="nil"/>
            </w:tcBorders>
          </w:tcPr>
          <w:p w14:paraId="57747F74" w14:textId="77777777" w:rsidR="00D47A76" w:rsidRPr="00356D7D" w:rsidRDefault="00386471"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Probabilité </w:t>
            </w:r>
          </w:p>
        </w:tc>
      </w:tr>
      <w:tr w:rsidR="00D47A76" w:rsidRPr="00356D7D" w14:paraId="75D0ECC9" w14:textId="77777777" w:rsidTr="00356D7D">
        <w:tc>
          <w:tcPr>
            <w:tcW w:w="0" w:type="auto"/>
            <w:tcBorders>
              <w:top w:val="single" w:sz="12" w:space="0" w:color="auto"/>
              <w:left w:val="nil"/>
              <w:right w:val="nil"/>
            </w:tcBorders>
          </w:tcPr>
          <w:p w14:paraId="62832E51"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C</w:t>
            </w:r>
            <w:r w:rsidR="00386471" w:rsidRPr="00356D7D">
              <w:rPr>
                <w:rFonts w:ascii="Times New Roman" w:hAnsi="Times New Roman" w:cs="Times New Roman"/>
                <w:sz w:val="20"/>
                <w:szCs w:val="20"/>
              </w:rPr>
              <w:t xml:space="preserve">onstante </w:t>
            </w:r>
          </w:p>
        </w:tc>
        <w:tc>
          <w:tcPr>
            <w:tcW w:w="0" w:type="auto"/>
            <w:tcBorders>
              <w:top w:val="single" w:sz="12" w:space="0" w:color="auto"/>
              <w:left w:val="nil"/>
              <w:right w:val="nil"/>
            </w:tcBorders>
          </w:tcPr>
          <w:p w14:paraId="5D94B25D"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27.908</w:t>
            </w:r>
          </w:p>
        </w:tc>
        <w:tc>
          <w:tcPr>
            <w:tcW w:w="0" w:type="auto"/>
            <w:tcBorders>
              <w:top w:val="single" w:sz="12" w:space="0" w:color="auto"/>
              <w:left w:val="nil"/>
              <w:right w:val="nil"/>
            </w:tcBorders>
          </w:tcPr>
          <w:p w14:paraId="2C8B8AEE"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0.046</w:t>
            </w:r>
          </w:p>
        </w:tc>
        <w:tc>
          <w:tcPr>
            <w:tcW w:w="0" w:type="auto"/>
            <w:tcBorders>
              <w:top w:val="single" w:sz="12" w:space="0" w:color="auto"/>
              <w:left w:val="nil"/>
              <w:right w:val="nil"/>
            </w:tcBorders>
          </w:tcPr>
          <w:p w14:paraId="005D8A95"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594.516</w:t>
            </w:r>
          </w:p>
        </w:tc>
        <w:tc>
          <w:tcPr>
            <w:tcW w:w="0" w:type="auto"/>
            <w:tcBorders>
              <w:top w:val="single" w:sz="12" w:space="0" w:color="auto"/>
              <w:left w:val="nil"/>
              <w:right w:val="nil"/>
            </w:tcBorders>
          </w:tcPr>
          <w:p w14:paraId="1F9A197F"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0.000***</w:t>
            </w:r>
          </w:p>
        </w:tc>
      </w:tr>
      <w:tr w:rsidR="00D47A76" w:rsidRPr="00356D7D" w14:paraId="78025EB4" w14:textId="77777777" w:rsidTr="00356D7D">
        <w:tc>
          <w:tcPr>
            <w:tcW w:w="0" w:type="auto"/>
            <w:tcBorders>
              <w:left w:val="nil"/>
              <w:bottom w:val="nil"/>
              <w:right w:val="nil"/>
            </w:tcBorders>
            <w:vAlign w:val="bottom"/>
          </w:tcPr>
          <w:p w14:paraId="6B18C677" w14:textId="77777777" w:rsidR="00D47A76" w:rsidRPr="00356D7D" w:rsidRDefault="00D47A76" w:rsidP="006323ED">
            <w:pPr>
              <w:jc w:val="both"/>
              <w:rPr>
                <w:rFonts w:ascii="Times New Roman" w:hAnsi="Times New Roman" w:cs="Times New Roman"/>
                <w:sz w:val="20"/>
                <w:szCs w:val="20"/>
              </w:rPr>
            </w:pPr>
            <w:r w:rsidRPr="00356D7D">
              <w:rPr>
                <w:rFonts w:ascii="Times New Roman" w:eastAsia="Times New Roman" w:hAnsi="Times New Roman" w:cs="Times New Roman"/>
                <w:bCs/>
                <w:color w:val="000000"/>
                <w:sz w:val="20"/>
                <w:szCs w:val="20"/>
              </w:rPr>
              <w:t>LSISP</w:t>
            </w:r>
          </w:p>
        </w:tc>
        <w:tc>
          <w:tcPr>
            <w:tcW w:w="0" w:type="auto"/>
            <w:tcBorders>
              <w:left w:val="nil"/>
              <w:bottom w:val="nil"/>
              <w:right w:val="nil"/>
            </w:tcBorders>
            <w:vAlign w:val="center"/>
          </w:tcPr>
          <w:p w14:paraId="3082AF5A"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0.049 </w:t>
            </w:r>
          </w:p>
        </w:tc>
        <w:tc>
          <w:tcPr>
            <w:tcW w:w="0" w:type="auto"/>
            <w:tcBorders>
              <w:left w:val="nil"/>
              <w:bottom w:val="nil"/>
              <w:right w:val="nil"/>
            </w:tcBorders>
            <w:vAlign w:val="center"/>
          </w:tcPr>
          <w:p w14:paraId="208DEDBC"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0.008</w:t>
            </w:r>
          </w:p>
        </w:tc>
        <w:tc>
          <w:tcPr>
            <w:tcW w:w="0" w:type="auto"/>
            <w:tcBorders>
              <w:left w:val="nil"/>
              <w:bottom w:val="nil"/>
              <w:right w:val="nil"/>
            </w:tcBorders>
            <w:vAlign w:val="center"/>
          </w:tcPr>
          <w:p w14:paraId="7FE5F732" w14:textId="77777777" w:rsidR="00D47A76" w:rsidRPr="00356D7D" w:rsidRDefault="00924EFE" w:rsidP="006323ED">
            <w:pPr>
              <w:jc w:val="both"/>
              <w:rPr>
                <w:rFonts w:ascii="Times New Roman" w:hAnsi="Times New Roman" w:cs="Times New Roman"/>
                <w:sz w:val="20"/>
                <w:szCs w:val="20"/>
              </w:rPr>
            </w:pPr>
            <w:r w:rsidRPr="00356D7D">
              <w:rPr>
                <w:rFonts w:ascii="Times New Roman" w:hAnsi="Times New Roman" w:cs="Times New Roman"/>
                <w:sz w:val="20"/>
                <w:szCs w:val="20"/>
              </w:rPr>
              <w:t>1</w:t>
            </w:r>
            <w:r w:rsidR="00D47A76" w:rsidRPr="00356D7D">
              <w:rPr>
                <w:rFonts w:ascii="Times New Roman" w:hAnsi="Times New Roman" w:cs="Times New Roman"/>
                <w:sz w:val="20"/>
                <w:szCs w:val="20"/>
              </w:rPr>
              <w:t>.862</w:t>
            </w:r>
          </w:p>
        </w:tc>
        <w:tc>
          <w:tcPr>
            <w:tcW w:w="0" w:type="auto"/>
            <w:tcBorders>
              <w:left w:val="nil"/>
              <w:bottom w:val="nil"/>
              <w:right w:val="nil"/>
            </w:tcBorders>
            <w:vAlign w:val="center"/>
          </w:tcPr>
          <w:p w14:paraId="34493852" w14:textId="77777777" w:rsidR="00D47A76" w:rsidRPr="00356D7D" w:rsidRDefault="00373AC0" w:rsidP="006323ED">
            <w:pPr>
              <w:jc w:val="both"/>
              <w:rPr>
                <w:rFonts w:ascii="Times New Roman" w:hAnsi="Times New Roman" w:cs="Times New Roman"/>
                <w:sz w:val="20"/>
                <w:szCs w:val="20"/>
              </w:rPr>
            </w:pPr>
            <w:r w:rsidRPr="00356D7D">
              <w:rPr>
                <w:rFonts w:ascii="Times New Roman" w:hAnsi="Times New Roman" w:cs="Times New Roman"/>
                <w:sz w:val="20"/>
                <w:szCs w:val="20"/>
              </w:rPr>
              <w:t>0.235</w:t>
            </w:r>
          </w:p>
        </w:tc>
      </w:tr>
      <w:tr w:rsidR="00D47A76" w:rsidRPr="00356D7D" w14:paraId="5B986B88" w14:textId="77777777" w:rsidTr="00356D7D">
        <w:tc>
          <w:tcPr>
            <w:tcW w:w="0" w:type="auto"/>
            <w:tcBorders>
              <w:top w:val="nil"/>
              <w:left w:val="nil"/>
              <w:bottom w:val="nil"/>
              <w:right w:val="nil"/>
            </w:tcBorders>
            <w:vAlign w:val="bottom"/>
          </w:tcPr>
          <w:p w14:paraId="0DF81315" w14:textId="77777777" w:rsidR="00D47A76" w:rsidRPr="00356D7D" w:rsidRDefault="00D47A76" w:rsidP="006323ED">
            <w:pPr>
              <w:jc w:val="both"/>
              <w:rPr>
                <w:rFonts w:ascii="Times New Roman" w:hAnsi="Times New Roman" w:cs="Times New Roman"/>
                <w:sz w:val="20"/>
                <w:szCs w:val="20"/>
              </w:rPr>
            </w:pPr>
            <w:r w:rsidRPr="00356D7D">
              <w:rPr>
                <w:rFonts w:ascii="Times New Roman" w:eastAsia="Times New Roman" w:hAnsi="Times New Roman" w:cs="Times New Roman"/>
                <w:bCs/>
                <w:color w:val="000000"/>
                <w:sz w:val="20"/>
                <w:szCs w:val="20"/>
              </w:rPr>
              <w:t xml:space="preserve">LNA </w:t>
            </w:r>
          </w:p>
        </w:tc>
        <w:tc>
          <w:tcPr>
            <w:tcW w:w="0" w:type="auto"/>
            <w:tcBorders>
              <w:top w:val="nil"/>
              <w:left w:val="nil"/>
              <w:bottom w:val="nil"/>
              <w:right w:val="nil"/>
            </w:tcBorders>
            <w:vAlign w:val="center"/>
          </w:tcPr>
          <w:p w14:paraId="0100D17E"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0.045 </w:t>
            </w:r>
          </w:p>
        </w:tc>
        <w:tc>
          <w:tcPr>
            <w:tcW w:w="0" w:type="auto"/>
            <w:tcBorders>
              <w:top w:val="nil"/>
              <w:left w:val="nil"/>
              <w:bottom w:val="nil"/>
              <w:right w:val="nil"/>
            </w:tcBorders>
            <w:vAlign w:val="center"/>
          </w:tcPr>
          <w:p w14:paraId="17717F7B"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0.008 </w:t>
            </w:r>
          </w:p>
        </w:tc>
        <w:tc>
          <w:tcPr>
            <w:tcW w:w="0" w:type="auto"/>
            <w:tcBorders>
              <w:top w:val="nil"/>
              <w:left w:val="nil"/>
              <w:bottom w:val="nil"/>
              <w:right w:val="nil"/>
            </w:tcBorders>
            <w:vAlign w:val="center"/>
          </w:tcPr>
          <w:p w14:paraId="783447B4"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5.178 </w:t>
            </w:r>
          </w:p>
        </w:tc>
        <w:tc>
          <w:tcPr>
            <w:tcW w:w="0" w:type="auto"/>
            <w:tcBorders>
              <w:top w:val="nil"/>
              <w:left w:val="nil"/>
              <w:bottom w:val="nil"/>
              <w:right w:val="nil"/>
            </w:tcBorders>
            <w:vAlign w:val="center"/>
          </w:tcPr>
          <w:p w14:paraId="08AFCEAD"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0.000 ***</w:t>
            </w:r>
          </w:p>
        </w:tc>
      </w:tr>
      <w:tr w:rsidR="00D47A76" w:rsidRPr="00356D7D" w14:paraId="7E86DE42" w14:textId="77777777" w:rsidTr="00356D7D">
        <w:tc>
          <w:tcPr>
            <w:tcW w:w="0" w:type="auto"/>
            <w:tcBorders>
              <w:top w:val="nil"/>
              <w:left w:val="nil"/>
              <w:bottom w:val="nil"/>
              <w:right w:val="nil"/>
            </w:tcBorders>
            <w:vAlign w:val="bottom"/>
          </w:tcPr>
          <w:p w14:paraId="01623274" w14:textId="77777777" w:rsidR="00D47A76" w:rsidRPr="00356D7D" w:rsidRDefault="001F0D08" w:rsidP="006323ED">
            <w:pPr>
              <w:jc w:val="both"/>
              <w:rPr>
                <w:rFonts w:ascii="Times New Roman" w:hAnsi="Times New Roman" w:cs="Times New Roman"/>
                <w:sz w:val="20"/>
                <w:szCs w:val="20"/>
              </w:rPr>
            </w:pPr>
            <w:r w:rsidRPr="00356D7D">
              <w:rPr>
                <w:rFonts w:ascii="Times New Roman" w:eastAsia="Times New Roman" w:hAnsi="Times New Roman" w:cs="Times New Roman"/>
                <w:bCs/>
                <w:color w:val="000000"/>
                <w:sz w:val="20"/>
                <w:szCs w:val="20"/>
              </w:rPr>
              <w:t>LINV</w:t>
            </w:r>
            <w:r w:rsidR="00D47A76" w:rsidRPr="00356D7D">
              <w:rPr>
                <w:rFonts w:ascii="Times New Roman" w:eastAsia="Times New Roman" w:hAnsi="Times New Roman" w:cs="Times New Roman"/>
                <w:bCs/>
                <w:color w:val="000000"/>
                <w:sz w:val="20"/>
                <w:szCs w:val="20"/>
              </w:rPr>
              <w:t xml:space="preserve">TIC </w:t>
            </w:r>
          </w:p>
        </w:tc>
        <w:tc>
          <w:tcPr>
            <w:tcW w:w="0" w:type="auto"/>
            <w:tcBorders>
              <w:top w:val="nil"/>
              <w:left w:val="nil"/>
              <w:bottom w:val="nil"/>
              <w:right w:val="nil"/>
            </w:tcBorders>
            <w:vAlign w:val="center"/>
          </w:tcPr>
          <w:p w14:paraId="2F362ACA"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0.065</w:t>
            </w:r>
          </w:p>
        </w:tc>
        <w:tc>
          <w:tcPr>
            <w:tcW w:w="0" w:type="auto"/>
            <w:tcBorders>
              <w:top w:val="nil"/>
              <w:left w:val="nil"/>
              <w:bottom w:val="nil"/>
              <w:right w:val="nil"/>
            </w:tcBorders>
            <w:vAlign w:val="center"/>
          </w:tcPr>
          <w:p w14:paraId="4C144606"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0.022 </w:t>
            </w:r>
          </w:p>
        </w:tc>
        <w:tc>
          <w:tcPr>
            <w:tcW w:w="0" w:type="auto"/>
            <w:tcBorders>
              <w:top w:val="nil"/>
              <w:left w:val="nil"/>
              <w:bottom w:val="nil"/>
              <w:right w:val="nil"/>
            </w:tcBorders>
            <w:vAlign w:val="center"/>
          </w:tcPr>
          <w:p w14:paraId="40CF33D3"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2.944 </w:t>
            </w:r>
          </w:p>
        </w:tc>
        <w:tc>
          <w:tcPr>
            <w:tcW w:w="0" w:type="auto"/>
            <w:tcBorders>
              <w:top w:val="nil"/>
              <w:left w:val="nil"/>
              <w:bottom w:val="nil"/>
              <w:right w:val="nil"/>
            </w:tcBorders>
            <w:vAlign w:val="center"/>
          </w:tcPr>
          <w:p w14:paraId="68040D80"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0.006 ***</w:t>
            </w:r>
          </w:p>
        </w:tc>
      </w:tr>
      <w:tr w:rsidR="00D47A76" w:rsidRPr="00356D7D" w14:paraId="5F92353B" w14:textId="77777777" w:rsidTr="00356D7D">
        <w:tc>
          <w:tcPr>
            <w:tcW w:w="0" w:type="auto"/>
            <w:tcBorders>
              <w:top w:val="nil"/>
              <w:left w:val="nil"/>
              <w:bottom w:val="nil"/>
              <w:right w:val="nil"/>
            </w:tcBorders>
            <w:vAlign w:val="bottom"/>
          </w:tcPr>
          <w:p w14:paraId="1709865C" w14:textId="77777777" w:rsidR="00D47A76" w:rsidRPr="00356D7D" w:rsidRDefault="001F0D08" w:rsidP="006323ED">
            <w:pPr>
              <w:jc w:val="both"/>
              <w:rPr>
                <w:rFonts w:ascii="Times New Roman" w:hAnsi="Times New Roman" w:cs="Times New Roman"/>
                <w:sz w:val="20"/>
                <w:szCs w:val="20"/>
              </w:rPr>
            </w:pPr>
            <w:r w:rsidRPr="00356D7D">
              <w:rPr>
                <w:rFonts w:ascii="Times New Roman" w:eastAsia="Times New Roman" w:hAnsi="Times New Roman" w:cs="Times New Roman"/>
                <w:bCs/>
                <w:color w:val="000000"/>
                <w:sz w:val="20"/>
                <w:szCs w:val="20"/>
              </w:rPr>
              <w:t>LEX</w:t>
            </w:r>
            <w:r w:rsidR="00D47A76" w:rsidRPr="00356D7D">
              <w:rPr>
                <w:rFonts w:ascii="Times New Roman" w:eastAsia="Times New Roman" w:hAnsi="Times New Roman" w:cs="Times New Roman"/>
                <w:bCs/>
                <w:color w:val="000000"/>
                <w:sz w:val="20"/>
                <w:szCs w:val="20"/>
              </w:rPr>
              <w:t xml:space="preserve">TIC </w:t>
            </w:r>
          </w:p>
        </w:tc>
        <w:tc>
          <w:tcPr>
            <w:tcW w:w="0" w:type="auto"/>
            <w:tcBorders>
              <w:top w:val="nil"/>
              <w:left w:val="nil"/>
              <w:bottom w:val="nil"/>
              <w:right w:val="nil"/>
            </w:tcBorders>
            <w:vAlign w:val="center"/>
          </w:tcPr>
          <w:p w14:paraId="63743EFA"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0.006</w:t>
            </w:r>
          </w:p>
        </w:tc>
        <w:tc>
          <w:tcPr>
            <w:tcW w:w="0" w:type="auto"/>
            <w:tcBorders>
              <w:top w:val="nil"/>
              <w:left w:val="nil"/>
              <w:bottom w:val="nil"/>
              <w:right w:val="nil"/>
            </w:tcBorders>
            <w:vAlign w:val="center"/>
          </w:tcPr>
          <w:p w14:paraId="7DA0E890"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0.004</w:t>
            </w:r>
          </w:p>
        </w:tc>
        <w:tc>
          <w:tcPr>
            <w:tcW w:w="0" w:type="auto"/>
            <w:tcBorders>
              <w:top w:val="nil"/>
              <w:left w:val="nil"/>
              <w:bottom w:val="nil"/>
              <w:right w:val="nil"/>
            </w:tcBorders>
            <w:vAlign w:val="center"/>
          </w:tcPr>
          <w:p w14:paraId="2106E429"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1.568 </w:t>
            </w:r>
          </w:p>
        </w:tc>
        <w:tc>
          <w:tcPr>
            <w:tcW w:w="0" w:type="auto"/>
            <w:tcBorders>
              <w:top w:val="nil"/>
              <w:left w:val="nil"/>
              <w:bottom w:val="nil"/>
              <w:right w:val="nil"/>
            </w:tcBorders>
            <w:vAlign w:val="center"/>
          </w:tcPr>
          <w:p w14:paraId="206BB883"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0.129 </w:t>
            </w:r>
          </w:p>
        </w:tc>
      </w:tr>
      <w:tr w:rsidR="00D47A76" w:rsidRPr="00356D7D" w14:paraId="23620FBE" w14:textId="77777777" w:rsidTr="00356D7D">
        <w:tc>
          <w:tcPr>
            <w:tcW w:w="0" w:type="auto"/>
            <w:tcBorders>
              <w:top w:val="nil"/>
              <w:left w:val="nil"/>
              <w:bottom w:val="single" w:sz="12" w:space="0" w:color="auto"/>
              <w:right w:val="nil"/>
            </w:tcBorders>
            <w:vAlign w:val="bottom"/>
          </w:tcPr>
          <w:p w14:paraId="071108C1" w14:textId="77777777" w:rsidR="00D47A76" w:rsidRPr="00356D7D" w:rsidRDefault="00D47A76" w:rsidP="006323ED">
            <w:pPr>
              <w:jc w:val="both"/>
              <w:rPr>
                <w:rFonts w:ascii="Times New Roman" w:hAnsi="Times New Roman" w:cs="Times New Roman"/>
                <w:sz w:val="20"/>
                <w:szCs w:val="20"/>
              </w:rPr>
            </w:pPr>
            <w:r w:rsidRPr="00356D7D">
              <w:rPr>
                <w:rFonts w:ascii="Times New Roman" w:eastAsia="Times New Roman" w:hAnsi="Times New Roman" w:cs="Times New Roman"/>
                <w:bCs/>
                <w:color w:val="000000"/>
                <w:sz w:val="20"/>
                <w:szCs w:val="20"/>
              </w:rPr>
              <w:t>LCAH</w:t>
            </w:r>
          </w:p>
        </w:tc>
        <w:tc>
          <w:tcPr>
            <w:tcW w:w="0" w:type="auto"/>
            <w:tcBorders>
              <w:top w:val="nil"/>
              <w:left w:val="nil"/>
              <w:bottom w:val="single" w:sz="12" w:space="0" w:color="auto"/>
              <w:right w:val="nil"/>
            </w:tcBorders>
            <w:vAlign w:val="center"/>
          </w:tcPr>
          <w:p w14:paraId="3389924E"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0.046</w:t>
            </w:r>
          </w:p>
        </w:tc>
        <w:tc>
          <w:tcPr>
            <w:tcW w:w="0" w:type="auto"/>
            <w:tcBorders>
              <w:top w:val="nil"/>
              <w:left w:val="nil"/>
              <w:bottom w:val="single" w:sz="12" w:space="0" w:color="auto"/>
              <w:right w:val="nil"/>
            </w:tcBorders>
            <w:vAlign w:val="center"/>
          </w:tcPr>
          <w:p w14:paraId="3FBE8B09"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0.044 </w:t>
            </w:r>
          </w:p>
        </w:tc>
        <w:tc>
          <w:tcPr>
            <w:tcW w:w="0" w:type="auto"/>
            <w:tcBorders>
              <w:top w:val="nil"/>
              <w:left w:val="nil"/>
              <w:bottom w:val="single" w:sz="12" w:space="0" w:color="auto"/>
              <w:right w:val="nil"/>
            </w:tcBorders>
            <w:vAlign w:val="center"/>
          </w:tcPr>
          <w:p w14:paraId="0BE8A3CD"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1.037 </w:t>
            </w:r>
          </w:p>
        </w:tc>
        <w:tc>
          <w:tcPr>
            <w:tcW w:w="0" w:type="auto"/>
            <w:tcBorders>
              <w:top w:val="nil"/>
              <w:left w:val="nil"/>
              <w:bottom w:val="single" w:sz="12" w:space="0" w:color="auto"/>
              <w:right w:val="nil"/>
            </w:tcBorders>
            <w:vAlign w:val="center"/>
          </w:tcPr>
          <w:p w14:paraId="76E0A68B"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0.309</w:t>
            </w:r>
          </w:p>
        </w:tc>
      </w:tr>
      <w:tr w:rsidR="00D47A76" w:rsidRPr="009E6E4B" w14:paraId="398FF800" w14:textId="77777777" w:rsidTr="00356D7D">
        <w:tc>
          <w:tcPr>
            <w:tcW w:w="0" w:type="auto"/>
            <w:gridSpan w:val="5"/>
            <w:tcBorders>
              <w:top w:val="single" w:sz="12" w:space="0" w:color="auto"/>
              <w:left w:val="nil"/>
              <w:bottom w:val="single" w:sz="12" w:space="0" w:color="auto"/>
              <w:right w:val="nil"/>
            </w:tcBorders>
            <w:vAlign w:val="bottom"/>
          </w:tcPr>
          <w:p w14:paraId="0402BF93" w14:textId="77777777" w:rsidR="00D47A76" w:rsidRPr="00356D7D" w:rsidRDefault="00D47A76" w:rsidP="006323ED">
            <w:pPr>
              <w:jc w:val="both"/>
              <w:rPr>
                <w:rFonts w:ascii="Times New Roman" w:hAnsi="Times New Roman" w:cs="Times New Roman"/>
                <w:sz w:val="20"/>
                <w:szCs w:val="20"/>
              </w:rPr>
            </w:pPr>
            <w:r w:rsidRPr="00356D7D">
              <w:rPr>
                <w:rFonts w:ascii="Times New Roman" w:hAnsi="Times New Roman" w:cs="Times New Roman"/>
                <w:sz w:val="20"/>
                <w:szCs w:val="20"/>
              </w:rPr>
              <w:t>***coefficient significatif à1% **coefficient significatif à 5%.</w:t>
            </w:r>
          </w:p>
          <w:p w14:paraId="787C0BD1" w14:textId="77777777" w:rsidR="00D47A76" w:rsidRPr="009E6E4B" w:rsidRDefault="00D47A76" w:rsidP="006323ED">
            <w:pPr>
              <w:jc w:val="both"/>
              <w:rPr>
                <w:rFonts w:ascii="Times New Roman" w:hAnsi="Times New Roman" w:cs="Times New Roman"/>
                <w:sz w:val="20"/>
                <w:szCs w:val="20"/>
                <w:lang w:val="en-US"/>
              </w:rPr>
            </w:pPr>
            <w:r w:rsidRPr="009E6E4B">
              <w:rPr>
                <w:rFonts w:ascii="Times New Roman" w:hAnsi="Times New Roman" w:cs="Times New Roman"/>
                <w:sz w:val="20"/>
                <w:szCs w:val="20"/>
                <w:lang w:val="en-US"/>
              </w:rPr>
              <w:t>R</w:t>
            </w:r>
            <w:r w:rsidRPr="009E6E4B">
              <w:rPr>
                <w:rFonts w:ascii="Times New Roman" w:hAnsi="Times New Roman" w:cs="Times New Roman"/>
                <w:sz w:val="20"/>
                <w:szCs w:val="20"/>
                <w:vertAlign w:val="superscript"/>
                <w:lang w:val="en-US"/>
              </w:rPr>
              <w:t>2</w:t>
            </w:r>
            <w:r w:rsidRPr="009E6E4B">
              <w:rPr>
                <w:rFonts w:ascii="Times New Roman" w:hAnsi="Times New Roman" w:cs="Times New Roman"/>
                <w:sz w:val="20"/>
                <w:szCs w:val="20"/>
                <w:lang w:val="en-US"/>
              </w:rPr>
              <w:t xml:space="preserve"> = 0.988</w:t>
            </w:r>
          </w:p>
          <w:p w14:paraId="49DE5194" w14:textId="77777777" w:rsidR="00D47A76" w:rsidRPr="009E6E4B" w:rsidRDefault="00D47A76" w:rsidP="006323ED">
            <w:pPr>
              <w:jc w:val="both"/>
              <w:rPr>
                <w:rFonts w:ascii="Times New Roman" w:hAnsi="Times New Roman" w:cs="Times New Roman"/>
                <w:sz w:val="20"/>
                <w:szCs w:val="20"/>
                <w:lang w:val="en-US"/>
              </w:rPr>
            </w:pPr>
            <w:r w:rsidRPr="009E6E4B">
              <w:rPr>
                <w:rFonts w:ascii="Times New Roman" w:hAnsi="Times New Roman" w:cs="Times New Roman"/>
                <w:sz w:val="20"/>
                <w:szCs w:val="20"/>
                <w:lang w:val="en-US"/>
              </w:rPr>
              <w:t>F-Statistic = 433.606</w:t>
            </w:r>
          </w:p>
          <w:p w14:paraId="70EC6FF5" w14:textId="77777777" w:rsidR="00D47A76" w:rsidRPr="009E6E4B" w:rsidRDefault="00D47A76" w:rsidP="006323ED">
            <w:pPr>
              <w:jc w:val="both"/>
              <w:rPr>
                <w:rFonts w:ascii="Times New Roman" w:hAnsi="Times New Roman" w:cs="Times New Roman"/>
                <w:sz w:val="20"/>
                <w:szCs w:val="20"/>
                <w:lang w:val="en-US"/>
              </w:rPr>
            </w:pPr>
            <w:proofErr w:type="spellStart"/>
            <w:proofErr w:type="gramStart"/>
            <w:r w:rsidRPr="009E6E4B">
              <w:rPr>
                <w:rFonts w:ascii="Times New Roman" w:hAnsi="Times New Roman" w:cs="Times New Roman"/>
                <w:sz w:val="20"/>
                <w:szCs w:val="20"/>
                <w:lang w:val="en-US"/>
              </w:rPr>
              <w:t>Prob</w:t>
            </w:r>
            <w:proofErr w:type="spellEnd"/>
            <w:r w:rsidRPr="009E6E4B">
              <w:rPr>
                <w:rFonts w:ascii="Times New Roman" w:hAnsi="Times New Roman" w:cs="Times New Roman"/>
                <w:sz w:val="20"/>
                <w:szCs w:val="20"/>
                <w:lang w:val="en-US"/>
              </w:rPr>
              <w:t>(</w:t>
            </w:r>
            <w:proofErr w:type="gramEnd"/>
            <w:r w:rsidRPr="009E6E4B">
              <w:rPr>
                <w:rFonts w:ascii="Times New Roman" w:hAnsi="Times New Roman" w:cs="Times New Roman"/>
                <w:sz w:val="20"/>
                <w:szCs w:val="20"/>
                <w:lang w:val="en-US"/>
              </w:rPr>
              <w:t>F-Statistic )=0.000</w:t>
            </w:r>
          </w:p>
        </w:tc>
      </w:tr>
    </w:tbl>
    <w:p w14:paraId="6329E45A" w14:textId="77777777" w:rsidR="006A43F6" w:rsidRPr="00356D7D" w:rsidRDefault="00D47A76" w:rsidP="006323ED">
      <w:pPr>
        <w:spacing w:after="0" w:line="240" w:lineRule="auto"/>
        <w:jc w:val="both"/>
        <w:rPr>
          <w:rFonts w:ascii="Times New Roman" w:hAnsi="Times New Roman" w:cs="Times New Roman"/>
          <w:sz w:val="20"/>
          <w:szCs w:val="20"/>
        </w:rPr>
      </w:pPr>
      <w:r w:rsidRPr="009E6E4B">
        <w:rPr>
          <w:rFonts w:ascii="Times New Roman" w:hAnsi="Times New Roman" w:cs="Times New Roman"/>
          <w:b/>
          <w:sz w:val="20"/>
          <w:szCs w:val="20"/>
          <w:lang w:val="en-US"/>
        </w:rPr>
        <w:t xml:space="preserve"> </w:t>
      </w:r>
      <w:r w:rsidR="006A43F6" w:rsidRPr="00356D7D">
        <w:rPr>
          <w:rFonts w:ascii="Times New Roman" w:hAnsi="Times New Roman" w:cs="Times New Roman"/>
          <w:b/>
          <w:sz w:val="20"/>
          <w:szCs w:val="20"/>
        </w:rPr>
        <w:t>Source</w:t>
      </w:r>
      <w:r w:rsidR="006A43F6" w:rsidRPr="00356D7D">
        <w:rPr>
          <w:rFonts w:ascii="Times New Roman" w:hAnsi="Times New Roman" w:cs="Times New Roman"/>
          <w:sz w:val="20"/>
          <w:szCs w:val="20"/>
        </w:rPr>
        <w:t xml:space="preserve"> : Résultat obtenu à partir de la base de données </w:t>
      </w:r>
    </w:p>
    <w:p w14:paraId="7776CDDA" w14:textId="77777777" w:rsidR="005D7641" w:rsidRDefault="001F0D08"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lastRenderedPageBreak/>
        <w:t xml:space="preserve"> </w:t>
      </w:r>
    </w:p>
    <w:p w14:paraId="42AE5A22" w14:textId="77777777" w:rsidR="006323ED" w:rsidRDefault="001F0D08"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 xml:space="preserve">Les résultats montrent qu’à long terme, les TIC jouent un rôle important dans le processus du développement économique du Bénin. En effet, toutes choses étant égales par ailleurs, </w:t>
      </w:r>
      <w:r w:rsidR="000A6BED" w:rsidRPr="00356D7D">
        <w:rPr>
          <w:rFonts w:ascii="Times New Roman" w:hAnsi="Times New Roman" w:cs="Times New Roman"/>
          <w:sz w:val="20"/>
          <w:szCs w:val="20"/>
        </w:rPr>
        <w:t xml:space="preserve">une augmentation relative d’un pourcent des investissements en TIC entraine une augmentation d’environ </w:t>
      </w:r>
      <w:r w:rsidRPr="00356D7D">
        <w:rPr>
          <w:rFonts w:ascii="Times New Roman" w:hAnsi="Times New Roman" w:cs="Times New Roman"/>
          <w:sz w:val="20"/>
          <w:szCs w:val="20"/>
        </w:rPr>
        <w:t>0,065</w:t>
      </w:r>
      <w:r w:rsidR="000A6BED" w:rsidRPr="00356D7D">
        <w:rPr>
          <w:rFonts w:ascii="Times New Roman" w:hAnsi="Times New Roman" w:cs="Times New Roman"/>
          <w:sz w:val="20"/>
          <w:szCs w:val="20"/>
        </w:rPr>
        <w:t xml:space="preserve"> pourcent de la croissance économique du Bénin</w:t>
      </w:r>
      <w:r w:rsidRPr="00356D7D">
        <w:rPr>
          <w:rFonts w:ascii="Times New Roman" w:hAnsi="Times New Roman" w:cs="Times New Roman"/>
          <w:sz w:val="20"/>
          <w:szCs w:val="20"/>
        </w:rPr>
        <w:t>.</w:t>
      </w:r>
      <w:r w:rsidR="000A6BED" w:rsidRPr="00356D7D">
        <w:rPr>
          <w:rFonts w:ascii="Times New Roman" w:hAnsi="Times New Roman" w:cs="Times New Roman"/>
          <w:sz w:val="20"/>
          <w:szCs w:val="20"/>
        </w:rPr>
        <w:t xml:space="preserve"> Ce résultat obtenu est conforme à ceux de Youssef et </w:t>
      </w:r>
      <w:r w:rsidRPr="00356D7D">
        <w:rPr>
          <w:rFonts w:ascii="Times New Roman" w:hAnsi="Times New Roman" w:cs="Times New Roman"/>
          <w:sz w:val="20"/>
          <w:szCs w:val="20"/>
        </w:rPr>
        <w:t xml:space="preserve">M’Henni (2004) </w:t>
      </w:r>
      <w:r w:rsidR="000A6BED" w:rsidRPr="00356D7D">
        <w:rPr>
          <w:rFonts w:ascii="Times New Roman" w:hAnsi="Times New Roman" w:cs="Times New Roman"/>
          <w:sz w:val="20"/>
          <w:szCs w:val="20"/>
        </w:rPr>
        <w:t>obtenu</w:t>
      </w:r>
      <w:r w:rsidR="00BD4291" w:rsidRPr="00356D7D">
        <w:rPr>
          <w:rFonts w:ascii="Times New Roman" w:hAnsi="Times New Roman" w:cs="Times New Roman"/>
          <w:sz w:val="20"/>
          <w:szCs w:val="20"/>
        </w:rPr>
        <w:t>s</w:t>
      </w:r>
      <w:r w:rsidR="000A6BED" w:rsidRPr="00356D7D">
        <w:rPr>
          <w:rFonts w:ascii="Times New Roman" w:hAnsi="Times New Roman" w:cs="Times New Roman"/>
          <w:sz w:val="20"/>
          <w:szCs w:val="20"/>
        </w:rPr>
        <w:t xml:space="preserve"> en Tunisie. Au Bénin, nos résultats sont conformes à ceux de </w:t>
      </w:r>
      <w:proofErr w:type="spellStart"/>
      <w:r w:rsidR="000A6BED" w:rsidRPr="00356D7D">
        <w:rPr>
          <w:rFonts w:ascii="Times New Roman" w:hAnsi="Times New Roman" w:cs="Times New Roman"/>
          <w:sz w:val="20"/>
          <w:szCs w:val="20"/>
        </w:rPr>
        <w:t>Chabossou</w:t>
      </w:r>
      <w:proofErr w:type="spellEnd"/>
      <w:r w:rsidR="000A6BED" w:rsidRPr="00356D7D">
        <w:rPr>
          <w:rFonts w:ascii="Times New Roman" w:hAnsi="Times New Roman" w:cs="Times New Roman"/>
          <w:sz w:val="20"/>
          <w:szCs w:val="20"/>
        </w:rPr>
        <w:t xml:space="preserve"> (2018).</w:t>
      </w:r>
      <w:r w:rsidR="00C36266" w:rsidRPr="00356D7D">
        <w:rPr>
          <w:rFonts w:ascii="Times New Roman" w:hAnsi="Times New Roman" w:cs="Times New Roman"/>
          <w:sz w:val="20"/>
          <w:szCs w:val="20"/>
        </w:rPr>
        <w:t xml:space="preserve"> En plus des investissements en TIC, les résultats montrent aussi qu’à long terme, le nombre d’abonnés</w:t>
      </w:r>
      <w:r w:rsidR="005C08CB" w:rsidRPr="00356D7D">
        <w:rPr>
          <w:rFonts w:ascii="Times New Roman" w:hAnsi="Times New Roman" w:cs="Times New Roman"/>
          <w:sz w:val="20"/>
          <w:szCs w:val="20"/>
        </w:rPr>
        <w:t xml:space="preserve"> </w:t>
      </w:r>
      <w:r w:rsidR="00C36266" w:rsidRPr="00356D7D">
        <w:rPr>
          <w:rFonts w:ascii="Times New Roman" w:hAnsi="Times New Roman" w:cs="Times New Roman"/>
          <w:sz w:val="20"/>
          <w:szCs w:val="20"/>
        </w:rPr>
        <w:t xml:space="preserve">(NA) et le nombre de serveur internet sécurisé pour 1million d’habitants (SISP) exercent d’effet positif sur la croissance économique du Bénin. En effet, toutes choses étant égales par ailleurs, une augmentation d’un pourcent de </w:t>
      </w:r>
      <w:r w:rsidR="00702FB0" w:rsidRPr="00356D7D">
        <w:rPr>
          <w:rFonts w:ascii="Times New Roman" w:hAnsi="Times New Roman" w:cs="Times New Roman"/>
          <w:sz w:val="20"/>
          <w:szCs w:val="20"/>
        </w:rPr>
        <w:t xml:space="preserve">nombre d’abonnés entraine une augmentation d’environ 0,045 pourcent de la </w:t>
      </w:r>
      <w:r w:rsidR="003104A6" w:rsidRPr="00356D7D">
        <w:rPr>
          <w:rFonts w:ascii="Times New Roman" w:hAnsi="Times New Roman" w:cs="Times New Roman"/>
          <w:sz w:val="20"/>
          <w:szCs w:val="20"/>
        </w:rPr>
        <w:t>croissance économique du Bénin.</w:t>
      </w:r>
      <w:r w:rsidR="00306BE2" w:rsidRPr="00356D7D">
        <w:rPr>
          <w:rFonts w:ascii="Times New Roman" w:hAnsi="Times New Roman" w:cs="Times New Roman"/>
          <w:sz w:val="20"/>
          <w:szCs w:val="20"/>
        </w:rPr>
        <w:t xml:space="preserve"> Ainsi, l’utilisation massive des téléphones mobiles favorise</w:t>
      </w:r>
      <w:r w:rsidR="005C08CB" w:rsidRPr="00356D7D">
        <w:rPr>
          <w:rFonts w:ascii="Times New Roman" w:hAnsi="Times New Roman" w:cs="Times New Roman"/>
          <w:sz w:val="20"/>
          <w:szCs w:val="20"/>
        </w:rPr>
        <w:t xml:space="preserve"> </w:t>
      </w:r>
      <w:r w:rsidR="00306BE2" w:rsidRPr="00356D7D">
        <w:rPr>
          <w:rFonts w:ascii="Times New Roman" w:hAnsi="Times New Roman" w:cs="Times New Roman"/>
          <w:sz w:val="20"/>
          <w:szCs w:val="20"/>
        </w:rPr>
        <w:t xml:space="preserve">l’effet des TIC sur la croissance économique. </w:t>
      </w:r>
      <w:r w:rsidR="0021117E" w:rsidRPr="00356D7D">
        <w:rPr>
          <w:rFonts w:ascii="Times New Roman" w:hAnsi="Times New Roman" w:cs="Times New Roman"/>
          <w:sz w:val="20"/>
          <w:szCs w:val="20"/>
        </w:rPr>
        <w:t xml:space="preserve">Les TIC étant un bien réseau dont le gain s’accroit au fur et à mesure que le nombre d’utilisateurs augmente n’est pas surprenant. </w:t>
      </w:r>
      <w:r w:rsidR="003104A6" w:rsidRPr="00356D7D">
        <w:rPr>
          <w:rFonts w:ascii="Times New Roman" w:hAnsi="Times New Roman" w:cs="Times New Roman"/>
          <w:sz w:val="20"/>
          <w:szCs w:val="20"/>
        </w:rPr>
        <w:t xml:space="preserve"> Ce résultat </w:t>
      </w:r>
      <w:r w:rsidR="005B7597" w:rsidRPr="00356D7D">
        <w:rPr>
          <w:rFonts w:ascii="Times New Roman" w:hAnsi="Times New Roman" w:cs="Times New Roman"/>
          <w:sz w:val="20"/>
          <w:szCs w:val="20"/>
        </w:rPr>
        <w:t>obtenu est</w:t>
      </w:r>
      <w:r w:rsidR="003104A6" w:rsidRPr="00356D7D">
        <w:rPr>
          <w:rFonts w:ascii="Times New Roman" w:hAnsi="Times New Roman" w:cs="Times New Roman"/>
          <w:sz w:val="20"/>
          <w:szCs w:val="20"/>
        </w:rPr>
        <w:t xml:space="preserve"> semblable à celui de </w:t>
      </w:r>
      <w:proofErr w:type="spellStart"/>
      <w:r w:rsidR="003104A6" w:rsidRPr="00356D7D">
        <w:rPr>
          <w:rFonts w:ascii="Times New Roman" w:hAnsi="Times New Roman" w:cs="Times New Roman"/>
          <w:sz w:val="20"/>
          <w:szCs w:val="20"/>
        </w:rPr>
        <w:t>Chabossou</w:t>
      </w:r>
      <w:proofErr w:type="spellEnd"/>
      <w:r w:rsidR="003104A6" w:rsidRPr="00356D7D">
        <w:rPr>
          <w:rFonts w:ascii="Times New Roman" w:hAnsi="Times New Roman" w:cs="Times New Roman"/>
          <w:sz w:val="20"/>
          <w:szCs w:val="20"/>
        </w:rPr>
        <w:t xml:space="preserve"> (2018). En effet, dans son étude, l’auteur a pris en compte le nombre de ligne. Toutefois, à long terme son résultat n’est pas significatif.</w:t>
      </w:r>
      <w:r w:rsidR="006A43F6" w:rsidRPr="00356D7D">
        <w:rPr>
          <w:rFonts w:ascii="Times New Roman" w:hAnsi="Times New Roman" w:cs="Times New Roman"/>
          <w:sz w:val="20"/>
          <w:szCs w:val="20"/>
        </w:rPr>
        <w:t xml:space="preserve"> Nos résultats sont aussi conformes à celui de Cronin et al (1991) </w:t>
      </w:r>
      <w:r w:rsidR="006A43F6" w:rsidRPr="00356D7D">
        <w:rPr>
          <w:rFonts w:ascii="Times New Roman" w:hAnsi="Times New Roman" w:cs="Times New Roman"/>
          <w:color w:val="000000"/>
          <w:sz w:val="20"/>
          <w:szCs w:val="20"/>
        </w:rPr>
        <w:t xml:space="preserve">qui ont montré que les pays qui possèdent plus d’infrastructures numériques sont ceux qui connaissent une croissance plus forte de leur production. </w:t>
      </w:r>
      <w:r w:rsidR="003104A6" w:rsidRPr="00356D7D">
        <w:rPr>
          <w:rFonts w:ascii="Times New Roman" w:hAnsi="Times New Roman" w:cs="Times New Roman"/>
          <w:sz w:val="20"/>
          <w:szCs w:val="20"/>
        </w:rPr>
        <w:t xml:space="preserve">  </w:t>
      </w:r>
    </w:p>
    <w:p w14:paraId="4235B55D" w14:textId="638D66D1" w:rsidR="00C36266" w:rsidRPr="00356D7D" w:rsidRDefault="003104A6"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 xml:space="preserve"> </w:t>
      </w:r>
    </w:p>
    <w:p w14:paraId="1B28D1CF" w14:textId="55544C88" w:rsidR="00C865FB" w:rsidRDefault="00361BD3"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Selon le tableau 5 qui présente les résultats de l’estimation à court terme, le coefficient du résidu retardé, qui représente la force de rappel vers l'équilibre, est négatif (-0.392) statistiquement significatif. De plus sa valeur est comprise entre -1 et 0. Ce coefficient</w:t>
      </w:r>
      <w:r w:rsidR="003240F6" w:rsidRPr="00356D7D">
        <w:rPr>
          <w:rFonts w:ascii="Times New Roman" w:hAnsi="Times New Roman" w:cs="Times New Roman"/>
          <w:sz w:val="20"/>
          <w:szCs w:val="20"/>
        </w:rPr>
        <w:t xml:space="preserve"> qui </w:t>
      </w:r>
      <w:r w:rsidRPr="00356D7D">
        <w:rPr>
          <w:rFonts w:ascii="Times New Roman" w:hAnsi="Times New Roman" w:cs="Times New Roman"/>
          <w:sz w:val="20"/>
          <w:szCs w:val="20"/>
        </w:rPr>
        <w:t>indique également la vitesse à laquelle tout déséquilibre entre les niveaux désir</w:t>
      </w:r>
      <w:r w:rsidR="00611336" w:rsidRPr="00356D7D">
        <w:rPr>
          <w:rFonts w:ascii="Times New Roman" w:hAnsi="Times New Roman" w:cs="Times New Roman"/>
          <w:sz w:val="20"/>
          <w:szCs w:val="20"/>
        </w:rPr>
        <w:t>és</w:t>
      </w:r>
      <w:r w:rsidRPr="00356D7D">
        <w:rPr>
          <w:rFonts w:ascii="Times New Roman" w:hAnsi="Times New Roman" w:cs="Times New Roman"/>
          <w:sz w:val="20"/>
          <w:szCs w:val="20"/>
        </w:rPr>
        <w:t xml:space="preserve"> et effectifs du PIB est résorb</w:t>
      </w:r>
      <w:r w:rsidR="00611336" w:rsidRPr="00356D7D">
        <w:rPr>
          <w:rFonts w:ascii="Times New Roman" w:hAnsi="Times New Roman" w:cs="Times New Roman"/>
          <w:sz w:val="20"/>
          <w:szCs w:val="20"/>
        </w:rPr>
        <w:t>ée</w:t>
      </w:r>
      <w:r w:rsidRPr="00356D7D">
        <w:rPr>
          <w:rFonts w:ascii="Times New Roman" w:hAnsi="Times New Roman" w:cs="Times New Roman"/>
          <w:sz w:val="20"/>
          <w:szCs w:val="20"/>
        </w:rPr>
        <w:t xml:space="preserve"> dans les années qui sui</w:t>
      </w:r>
      <w:r w:rsidR="00EE0C1D" w:rsidRPr="00356D7D">
        <w:rPr>
          <w:rFonts w:ascii="Times New Roman" w:hAnsi="Times New Roman" w:cs="Times New Roman"/>
          <w:sz w:val="20"/>
          <w:szCs w:val="20"/>
        </w:rPr>
        <w:t>vent</w:t>
      </w:r>
      <w:r w:rsidRPr="00356D7D">
        <w:rPr>
          <w:rFonts w:ascii="Times New Roman" w:hAnsi="Times New Roman" w:cs="Times New Roman"/>
          <w:sz w:val="20"/>
          <w:szCs w:val="20"/>
        </w:rPr>
        <w:t xml:space="preserve"> le choc</w:t>
      </w:r>
      <w:r w:rsidR="003240F6" w:rsidRPr="00356D7D">
        <w:rPr>
          <w:rFonts w:ascii="Times New Roman" w:hAnsi="Times New Roman" w:cs="Times New Roman"/>
          <w:sz w:val="20"/>
          <w:szCs w:val="20"/>
        </w:rPr>
        <w:t xml:space="preserve"> est égal à </w:t>
      </w:r>
      <w:r w:rsidRPr="00356D7D">
        <w:rPr>
          <w:rFonts w:ascii="Times New Roman" w:hAnsi="Times New Roman" w:cs="Times New Roman"/>
          <w:sz w:val="20"/>
          <w:szCs w:val="20"/>
        </w:rPr>
        <w:t>0,39</w:t>
      </w:r>
      <w:r w:rsidR="003240F6" w:rsidRPr="00356D7D">
        <w:rPr>
          <w:rFonts w:ascii="Times New Roman" w:hAnsi="Times New Roman" w:cs="Times New Roman"/>
          <w:sz w:val="20"/>
          <w:szCs w:val="20"/>
        </w:rPr>
        <w:t xml:space="preserve"> dans notre cas. C</w:t>
      </w:r>
      <w:r w:rsidRPr="00356D7D">
        <w:rPr>
          <w:rFonts w:ascii="Times New Roman" w:hAnsi="Times New Roman" w:cs="Times New Roman"/>
          <w:sz w:val="20"/>
          <w:szCs w:val="20"/>
        </w:rPr>
        <w:t>e qui m</w:t>
      </w:r>
      <w:r w:rsidR="003240F6" w:rsidRPr="00356D7D">
        <w:rPr>
          <w:rFonts w:ascii="Times New Roman" w:hAnsi="Times New Roman" w:cs="Times New Roman"/>
          <w:sz w:val="20"/>
          <w:szCs w:val="20"/>
        </w:rPr>
        <w:t>ontre qu’un choc sur le PIB au B</w:t>
      </w:r>
      <w:r w:rsidRPr="00356D7D">
        <w:rPr>
          <w:rFonts w:ascii="Times New Roman" w:hAnsi="Times New Roman" w:cs="Times New Roman"/>
          <w:sz w:val="20"/>
          <w:szCs w:val="20"/>
        </w:rPr>
        <w:t xml:space="preserve">énin au cours d’une année est résorbé au bout de 2 </w:t>
      </w:r>
      <w:r w:rsidR="003240F6" w:rsidRPr="00356D7D">
        <w:rPr>
          <w:rFonts w:ascii="Times New Roman" w:hAnsi="Times New Roman" w:cs="Times New Roman"/>
          <w:sz w:val="20"/>
          <w:szCs w:val="20"/>
        </w:rPr>
        <w:t xml:space="preserve">ans et 6 mois. </w:t>
      </w:r>
      <w:r w:rsidR="00C865FB" w:rsidRPr="00356D7D">
        <w:rPr>
          <w:rFonts w:ascii="Times New Roman" w:hAnsi="Times New Roman" w:cs="Times New Roman"/>
          <w:sz w:val="20"/>
          <w:szCs w:val="20"/>
        </w:rPr>
        <w:t xml:space="preserve">Le coefficient de détermination et la statistique du test de Fisher montrent que le modèle est globalement significatif. </w:t>
      </w:r>
      <w:r w:rsidR="00777CD9" w:rsidRPr="00356D7D">
        <w:rPr>
          <w:rFonts w:ascii="Times New Roman" w:hAnsi="Times New Roman" w:cs="Times New Roman"/>
          <w:sz w:val="20"/>
          <w:szCs w:val="20"/>
        </w:rPr>
        <w:t>Le coefficient de détermination est 0.450</w:t>
      </w:r>
      <w:r w:rsidR="00BD4291" w:rsidRPr="00356D7D">
        <w:rPr>
          <w:rFonts w:ascii="Times New Roman" w:hAnsi="Times New Roman" w:cs="Times New Roman"/>
          <w:sz w:val="20"/>
          <w:szCs w:val="20"/>
        </w:rPr>
        <w:t> ;</w:t>
      </w:r>
      <w:r w:rsidR="00777CD9" w:rsidRPr="00356D7D">
        <w:rPr>
          <w:rFonts w:ascii="Times New Roman" w:hAnsi="Times New Roman" w:cs="Times New Roman"/>
          <w:sz w:val="20"/>
          <w:szCs w:val="20"/>
        </w:rPr>
        <w:t xml:space="preserve"> </w:t>
      </w:r>
      <w:r w:rsidR="00BD4291" w:rsidRPr="00356D7D">
        <w:rPr>
          <w:rFonts w:ascii="Times New Roman" w:hAnsi="Times New Roman" w:cs="Times New Roman"/>
          <w:sz w:val="20"/>
          <w:szCs w:val="20"/>
        </w:rPr>
        <w:t>c</w:t>
      </w:r>
      <w:r w:rsidR="00CA017E" w:rsidRPr="00356D7D">
        <w:rPr>
          <w:rFonts w:ascii="Times New Roman" w:hAnsi="Times New Roman" w:cs="Times New Roman"/>
          <w:sz w:val="20"/>
          <w:szCs w:val="20"/>
        </w:rPr>
        <w:t>e</w:t>
      </w:r>
      <w:r w:rsidR="00777CD9" w:rsidRPr="00356D7D">
        <w:rPr>
          <w:rFonts w:ascii="Times New Roman" w:hAnsi="Times New Roman" w:cs="Times New Roman"/>
          <w:sz w:val="20"/>
          <w:szCs w:val="20"/>
        </w:rPr>
        <w:t xml:space="preserve"> qui montre qu’environ 45% de la variation de la croissance économique est expliquée par la variation du capital humain, investissement en TIC, exportation des biens de TIC, le nombre d’abonnés e</w:t>
      </w:r>
      <w:r w:rsidR="00CA017E" w:rsidRPr="00356D7D">
        <w:rPr>
          <w:rFonts w:ascii="Times New Roman" w:hAnsi="Times New Roman" w:cs="Times New Roman"/>
          <w:sz w:val="20"/>
          <w:szCs w:val="20"/>
        </w:rPr>
        <w:t xml:space="preserve">t </w:t>
      </w:r>
      <w:r w:rsidR="00CA017E" w:rsidRPr="00356D7D">
        <w:rPr>
          <w:rFonts w:ascii="Times New Roman" w:hAnsi="Times New Roman" w:cs="Times New Roman"/>
          <w:sz w:val="20"/>
          <w:szCs w:val="20"/>
        </w:rPr>
        <w:lastRenderedPageBreak/>
        <w:t>le nombre de serveur sécurisé.</w:t>
      </w:r>
      <w:r w:rsidR="00777CD9" w:rsidRPr="00356D7D">
        <w:rPr>
          <w:rFonts w:ascii="Times New Roman" w:hAnsi="Times New Roman" w:cs="Times New Roman"/>
          <w:sz w:val="20"/>
          <w:szCs w:val="20"/>
        </w:rPr>
        <w:t xml:space="preserve"> </w:t>
      </w:r>
      <w:r w:rsidR="001859B4" w:rsidRPr="00356D7D">
        <w:rPr>
          <w:rFonts w:ascii="Times New Roman" w:hAnsi="Times New Roman" w:cs="Times New Roman"/>
          <w:sz w:val="20"/>
          <w:szCs w:val="20"/>
        </w:rPr>
        <w:t xml:space="preserve">Toutefois, </w:t>
      </w:r>
      <w:r w:rsidR="00C865FB" w:rsidRPr="00356D7D">
        <w:rPr>
          <w:rFonts w:ascii="Times New Roman" w:hAnsi="Times New Roman" w:cs="Times New Roman"/>
          <w:sz w:val="20"/>
          <w:szCs w:val="20"/>
        </w:rPr>
        <w:t xml:space="preserve">il </w:t>
      </w:r>
      <w:r w:rsidR="001859B4" w:rsidRPr="00356D7D">
        <w:rPr>
          <w:rFonts w:ascii="Times New Roman" w:hAnsi="Times New Roman" w:cs="Times New Roman"/>
          <w:sz w:val="20"/>
          <w:szCs w:val="20"/>
        </w:rPr>
        <w:t xml:space="preserve">convient </w:t>
      </w:r>
      <w:r w:rsidR="00C865FB" w:rsidRPr="00356D7D">
        <w:rPr>
          <w:rFonts w:ascii="Times New Roman" w:hAnsi="Times New Roman" w:cs="Times New Roman"/>
          <w:sz w:val="20"/>
          <w:szCs w:val="20"/>
        </w:rPr>
        <w:t>d’étudier la qualité de l’estimation à l’aide des tests de robustesse des résidus.</w:t>
      </w:r>
      <w:r w:rsidR="004304D8" w:rsidRPr="00356D7D">
        <w:rPr>
          <w:rFonts w:ascii="Times New Roman" w:hAnsi="Times New Roman" w:cs="Times New Roman"/>
          <w:sz w:val="20"/>
          <w:szCs w:val="20"/>
        </w:rPr>
        <w:t xml:space="preserve"> </w:t>
      </w:r>
    </w:p>
    <w:p w14:paraId="1E08D407" w14:textId="77777777" w:rsidR="006323ED" w:rsidRPr="00356D7D" w:rsidRDefault="006323ED" w:rsidP="006323ED">
      <w:pPr>
        <w:spacing w:after="0" w:line="240" w:lineRule="auto"/>
        <w:jc w:val="both"/>
        <w:rPr>
          <w:rFonts w:ascii="Times New Roman" w:hAnsi="Times New Roman" w:cs="Times New Roman"/>
          <w:sz w:val="20"/>
          <w:szCs w:val="20"/>
        </w:rPr>
      </w:pPr>
    </w:p>
    <w:p w14:paraId="5D863A70" w14:textId="53BAC31E" w:rsidR="007A5CE2" w:rsidRPr="00356D7D" w:rsidRDefault="0087785A"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t xml:space="preserve">Les tests de normalité de </w:t>
      </w:r>
      <w:proofErr w:type="spellStart"/>
      <w:r w:rsidRPr="00356D7D">
        <w:rPr>
          <w:rFonts w:ascii="Times New Roman" w:hAnsi="Times New Roman" w:cs="Times New Roman"/>
          <w:sz w:val="20"/>
          <w:szCs w:val="20"/>
        </w:rPr>
        <w:t>Jarque-Bera</w:t>
      </w:r>
      <w:proofErr w:type="spellEnd"/>
      <w:r w:rsidRPr="00356D7D">
        <w:rPr>
          <w:rFonts w:ascii="Times New Roman" w:hAnsi="Times New Roman" w:cs="Times New Roman"/>
          <w:sz w:val="20"/>
          <w:szCs w:val="20"/>
        </w:rPr>
        <w:t xml:space="preserve"> et d’</w:t>
      </w:r>
      <w:proofErr w:type="spellStart"/>
      <w:r w:rsidRPr="00356D7D">
        <w:rPr>
          <w:rFonts w:ascii="Times New Roman" w:hAnsi="Times New Roman" w:cs="Times New Roman"/>
          <w:sz w:val="20"/>
          <w:szCs w:val="20"/>
        </w:rPr>
        <w:t>homoscédasticité</w:t>
      </w:r>
      <w:proofErr w:type="spellEnd"/>
      <w:r w:rsidRPr="00356D7D">
        <w:rPr>
          <w:rFonts w:ascii="Times New Roman" w:hAnsi="Times New Roman" w:cs="Times New Roman"/>
          <w:sz w:val="20"/>
          <w:szCs w:val="20"/>
        </w:rPr>
        <w:t xml:space="preserve"> de White des résidus sont effectués.  Les résultats de ces tests qui sont présentés </w:t>
      </w:r>
      <w:r w:rsidR="00BD4291" w:rsidRPr="00356D7D">
        <w:rPr>
          <w:rFonts w:ascii="Times New Roman" w:hAnsi="Times New Roman" w:cs="Times New Roman"/>
          <w:sz w:val="20"/>
          <w:szCs w:val="20"/>
        </w:rPr>
        <w:t xml:space="preserve">(tableau 6) </w:t>
      </w:r>
      <w:r w:rsidRPr="00356D7D">
        <w:rPr>
          <w:rFonts w:ascii="Times New Roman" w:hAnsi="Times New Roman" w:cs="Times New Roman"/>
          <w:sz w:val="20"/>
          <w:szCs w:val="20"/>
        </w:rPr>
        <w:t xml:space="preserve">en annexe montrent que </w:t>
      </w:r>
      <w:r w:rsidR="00C865FB" w:rsidRPr="00356D7D">
        <w:rPr>
          <w:rFonts w:ascii="Times New Roman" w:hAnsi="Times New Roman" w:cs="Times New Roman"/>
          <w:sz w:val="20"/>
          <w:szCs w:val="20"/>
        </w:rPr>
        <w:t>les rési</w:t>
      </w:r>
      <w:r w:rsidRPr="00356D7D">
        <w:rPr>
          <w:rFonts w:ascii="Times New Roman" w:hAnsi="Times New Roman" w:cs="Times New Roman"/>
          <w:sz w:val="20"/>
          <w:szCs w:val="20"/>
        </w:rPr>
        <w:t xml:space="preserve">dus sont normalement distribués et </w:t>
      </w:r>
      <w:r w:rsidR="00C865FB" w:rsidRPr="00356D7D">
        <w:rPr>
          <w:rFonts w:ascii="Times New Roman" w:hAnsi="Times New Roman" w:cs="Times New Roman"/>
          <w:sz w:val="20"/>
          <w:szCs w:val="20"/>
        </w:rPr>
        <w:t xml:space="preserve">sont </w:t>
      </w:r>
      <w:proofErr w:type="spellStart"/>
      <w:r w:rsidR="00C865FB" w:rsidRPr="00356D7D">
        <w:rPr>
          <w:rFonts w:ascii="Times New Roman" w:hAnsi="Times New Roman" w:cs="Times New Roman"/>
          <w:sz w:val="20"/>
          <w:szCs w:val="20"/>
        </w:rPr>
        <w:t>homosscédastiques</w:t>
      </w:r>
      <w:proofErr w:type="spellEnd"/>
      <w:r w:rsidR="00C865FB" w:rsidRPr="00356D7D">
        <w:rPr>
          <w:rFonts w:ascii="Times New Roman" w:hAnsi="Times New Roman" w:cs="Times New Roman"/>
          <w:sz w:val="20"/>
          <w:szCs w:val="20"/>
        </w:rPr>
        <w:t xml:space="preserve">. </w:t>
      </w:r>
      <w:r w:rsidR="006048D3" w:rsidRPr="00356D7D">
        <w:rPr>
          <w:rFonts w:ascii="Times New Roman" w:hAnsi="Times New Roman" w:cs="Times New Roman"/>
          <w:sz w:val="20"/>
          <w:szCs w:val="20"/>
        </w:rPr>
        <w:t xml:space="preserve">Ainsi, ces tests approuvent la qualité des résultats de </w:t>
      </w:r>
      <w:r w:rsidR="000C0951" w:rsidRPr="00356D7D">
        <w:rPr>
          <w:rFonts w:ascii="Times New Roman" w:hAnsi="Times New Roman" w:cs="Times New Roman"/>
          <w:sz w:val="20"/>
          <w:szCs w:val="20"/>
        </w:rPr>
        <w:t>MCE. L</w:t>
      </w:r>
      <w:r w:rsidR="007A5CE2" w:rsidRPr="00356D7D">
        <w:rPr>
          <w:rFonts w:ascii="Times New Roman" w:hAnsi="Times New Roman" w:cs="Times New Roman"/>
          <w:sz w:val="20"/>
          <w:szCs w:val="20"/>
        </w:rPr>
        <w:t xml:space="preserve">es résultats de court terme montrent que </w:t>
      </w:r>
      <w:r w:rsidR="00EF7E28" w:rsidRPr="00356D7D">
        <w:rPr>
          <w:rFonts w:ascii="Times New Roman" w:hAnsi="Times New Roman" w:cs="Times New Roman"/>
          <w:sz w:val="20"/>
          <w:szCs w:val="20"/>
        </w:rPr>
        <w:t xml:space="preserve">toutes les variables affectent positivement la croissance économique au Bénin. Toutefois, </w:t>
      </w:r>
      <w:r w:rsidR="00C04CB7" w:rsidRPr="00356D7D">
        <w:rPr>
          <w:rFonts w:ascii="Times New Roman" w:hAnsi="Times New Roman" w:cs="Times New Roman"/>
          <w:sz w:val="20"/>
          <w:szCs w:val="20"/>
        </w:rPr>
        <w:t xml:space="preserve">seul l’effet du capital humain est significatif. </w:t>
      </w:r>
      <w:r w:rsidR="003542F0" w:rsidRPr="00356D7D">
        <w:rPr>
          <w:rFonts w:ascii="Times New Roman" w:hAnsi="Times New Roman" w:cs="Times New Roman"/>
          <w:sz w:val="20"/>
          <w:szCs w:val="20"/>
        </w:rPr>
        <w:t>E</w:t>
      </w:r>
      <w:r w:rsidR="007003B5" w:rsidRPr="00356D7D">
        <w:rPr>
          <w:rFonts w:ascii="Times New Roman" w:hAnsi="Times New Roman" w:cs="Times New Roman"/>
          <w:sz w:val="20"/>
          <w:szCs w:val="20"/>
        </w:rPr>
        <w:t>n effet</w:t>
      </w:r>
      <w:r w:rsidR="00CA017E" w:rsidRPr="00356D7D">
        <w:rPr>
          <w:rFonts w:ascii="Times New Roman" w:hAnsi="Times New Roman" w:cs="Times New Roman"/>
          <w:sz w:val="20"/>
          <w:szCs w:val="20"/>
        </w:rPr>
        <w:t>,</w:t>
      </w:r>
      <w:r w:rsidR="007003B5" w:rsidRPr="00356D7D">
        <w:rPr>
          <w:rFonts w:ascii="Times New Roman" w:hAnsi="Times New Roman" w:cs="Times New Roman"/>
          <w:sz w:val="20"/>
          <w:szCs w:val="20"/>
        </w:rPr>
        <w:t xml:space="preserve"> les résultats montrent qu’à court terme, une augmentation d’un pourcent du capital humain entraine une augmentation d’environ 0,05 pourcent du PIB au Bénin, </w:t>
      </w:r>
      <w:r w:rsidR="00004E28" w:rsidRPr="00356D7D">
        <w:rPr>
          <w:rFonts w:ascii="Times New Roman" w:hAnsi="Times New Roman" w:cs="Times New Roman"/>
          <w:sz w:val="20"/>
          <w:szCs w:val="20"/>
        </w:rPr>
        <w:t>toutes choses égales</w:t>
      </w:r>
      <w:r w:rsidR="007003B5" w:rsidRPr="00356D7D">
        <w:rPr>
          <w:rFonts w:ascii="Times New Roman" w:hAnsi="Times New Roman" w:cs="Times New Roman"/>
          <w:sz w:val="20"/>
          <w:szCs w:val="20"/>
        </w:rPr>
        <w:t xml:space="preserve"> par ailleurs. </w:t>
      </w:r>
      <w:r w:rsidR="006A43F6" w:rsidRPr="00356D7D">
        <w:rPr>
          <w:rFonts w:ascii="Times New Roman" w:hAnsi="Times New Roman" w:cs="Times New Roman"/>
          <w:sz w:val="20"/>
          <w:szCs w:val="20"/>
        </w:rPr>
        <w:t xml:space="preserve">Ce résultat est similaire à celui de </w:t>
      </w:r>
      <w:proofErr w:type="spellStart"/>
      <w:r w:rsidR="006A43F6" w:rsidRPr="00356D7D">
        <w:rPr>
          <w:rFonts w:ascii="Times New Roman" w:hAnsi="Times New Roman" w:cs="Times New Roman"/>
          <w:sz w:val="20"/>
          <w:szCs w:val="20"/>
        </w:rPr>
        <w:t>Chabossou</w:t>
      </w:r>
      <w:proofErr w:type="spellEnd"/>
      <w:r w:rsidR="006A43F6" w:rsidRPr="00356D7D">
        <w:rPr>
          <w:rFonts w:ascii="Times New Roman" w:hAnsi="Times New Roman" w:cs="Times New Roman"/>
          <w:sz w:val="20"/>
          <w:szCs w:val="20"/>
        </w:rPr>
        <w:t xml:space="preserve"> (2018). Toutefois, en termes de significativité</w:t>
      </w:r>
      <w:r w:rsidR="00F77D7F" w:rsidRPr="00356D7D">
        <w:rPr>
          <w:rFonts w:ascii="Times New Roman" w:hAnsi="Times New Roman" w:cs="Times New Roman"/>
          <w:sz w:val="20"/>
          <w:szCs w:val="20"/>
        </w:rPr>
        <w:t xml:space="preserve">, </w:t>
      </w:r>
      <w:r w:rsidR="006A43F6" w:rsidRPr="00356D7D">
        <w:rPr>
          <w:rFonts w:ascii="Times New Roman" w:hAnsi="Times New Roman" w:cs="Times New Roman"/>
          <w:sz w:val="20"/>
          <w:szCs w:val="20"/>
        </w:rPr>
        <w:t xml:space="preserve">le résultat de l’auteur n’est pas significatif. </w:t>
      </w:r>
    </w:p>
    <w:p w14:paraId="55BA8F81" w14:textId="77777777" w:rsidR="00DB1113" w:rsidRPr="00356D7D" w:rsidRDefault="00DB1113" w:rsidP="006323ED">
      <w:pPr>
        <w:spacing w:after="0" w:line="240" w:lineRule="auto"/>
        <w:jc w:val="both"/>
        <w:rPr>
          <w:rFonts w:ascii="Times New Roman" w:hAnsi="Times New Roman" w:cs="Times New Roman"/>
          <w:sz w:val="20"/>
          <w:szCs w:val="20"/>
        </w:rPr>
      </w:pPr>
    </w:p>
    <w:p w14:paraId="017CC6E3" w14:textId="77777777" w:rsidR="00361BD3" w:rsidRPr="00356D7D" w:rsidRDefault="00361BD3"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b/>
          <w:sz w:val="20"/>
          <w:szCs w:val="20"/>
        </w:rPr>
        <w:t>Tableau 5</w:t>
      </w:r>
      <w:r w:rsidRPr="00356D7D">
        <w:rPr>
          <w:rFonts w:ascii="Times New Roman" w:hAnsi="Times New Roman" w:cs="Times New Roman"/>
          <w:sz w:val="20"/>
          <w:szCs w:val="20"/>
        </w:rPr>
        <w:t xml:space="preserve"> : Résultats de l’estimation à court terme </w:t>
      </w:r>
    </w:p>
    <w:tbl>
      <w:tblPr>
        <w:tblStyle w:val="TableGrid"/>
        <w:tblW w:w="5670" w:type="dxa"/>
        <w:tblInd w:w="-65" w:type="dxa"/>
        <w:tblCellMar>
          <w:top w:w="95" w:type="dxa"/>
          <w:right w:w="13" w:type="dxa"/>
        </w:tblCellMar>
        <w:tblLook w:val="04A0" w:firstRow="1" w:lastRow="0" w:firstColumn="1" w:lastColumn="0" w:noHBand="0" w:noVBand="1"/>
      </w:tblPr>
      <w:tblGrid>
        <w:gridCol w:w="1154"/>
        <w:gridCol w:w="1191"/>
        <w:gridCol w:w="997"/>
        <w:gridCol w:w="1258"/>
        <w:gridCol w:w="1070"/>
      </w:tblGrid>
      <w:tr w:rsidR="00361BD3" w:rsidRPr="00356D7D" w14:paraId="2C58F53C" w14:textId="77777777" w:rsidTr="00356D7D">
        <w:tc>
          <w:tcPr>
            <w:tcW w:w="0" w:type="auto"/>
            <w:tcBorders>
              <w:top w:val="single" w:sz="3" w:space="0" w:color="000000"/>
              <w:left w:val="nil"/>
              <w:bottom w:val="single" w:sz="12" w:space="0" w:color="auto"/>
              <w:right w:val="nil"/>
            </w:tcBorders>
          </w:tcPr>
          <w:p w14:paraId="2AE6B108"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Variables  </w:t>
            </w:r>
          </w:p>
        </w:tc>
        <w:tc>
          <w:tcPr>
            <w:tcW w:w="0" w:type="auto"/>
            <w:tcBorders>
              <w:top w:val="single" w:sz="3" w:space="0" w:color="000000"/>
              <w:left w:val="nil"/>
              <w:bottom w:val="single" w:sz="12" w:space="0" w:color="auto"/>
              <w:right w:val="nil"/>
            </w:tcBorders>
          </w:tcPr>
          <w:p w14:paraId="6F224D15"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Coefficients  </w:t>
            </w:r>
          </w:p>
        </w:tc>
        <w:tc>
          <w:tcPr>
            <w:tcW w:w="0" w:type="auto"/>
            <w:tcBorders>
              <w:top w:val="single" w:sz="3" w:space="0" w:color="000000"/>
              <w:left w:val="nil"/>
              <w:bottom w:val="single" w:sz="12" w:space="0" w:color="auto"/>
              <w:right w:val="nil"/>
            </w:tcBorders>
          </w:tcPr>
          <w:p w14:paraId="11F4076B" w14:textId="77777777" w:rsidR="00361BD3" w:rsidRPr="00356D7D" w:rsidRDefault="00004E28" w:rsidP="006323ED">
            <w:pPr>
              <w:jc w:val="both"/>
              <w:rPr>
                <w:rFonts w:ascii="Times New Roman" w:hAnsi="Times New Roman" w:cs="Times New Roman"/>
                <w:sz w:val="20"/>
                <w:szCs w:val="20"/>
              </w:rPr>
            </w:pPr>
            <w:r w:rsidRPr="00356D7D">
              <w:rPr>
                <w:rFonts w:ascii="Times New Roman" w:hAnsi="Times New Roman" w:cs="Times New Roman"/>
                <w:sz w:val="20"/>
                <w:szCs w:val="20"/>
              </w:rPr>
              <w:t xml:space="preserve">Ecart type </w:t>
            </w:r>
            <w:r w:rsidR="00361BD3" w:rsidRPr="00356D7D">
              <w:rPr>
                <w:rFonts w:ascii="Times New Roman" w:hAnsi="Times New Roman" w:cs="Times New Roman"/>
                <w:sz w:val="20"/>
                <w:szCs w:val="20"/>
              </w:rPr>
              <w:t xml:space="preserve"> </w:t>
            </w:r>
          </w:p>
        </w:tc>
        <w:tc>
          <w:tcPr>
            <w:tcW w:w="0" w:type="auto"/>
            <w:tcBorders>
              <w:top w:val="single" w:sz="3" w:space="0" w:color="000000"/>
              <w:left w:val="nil"/>
              <w:bottom w:val="single" w:sz="12" w:space="0" w:color="auto"/>
              <w:right w:val="nil"/>
            </w:tcBorders>
          </w:tcPr>
          <w:p w14:paraId="59CD5B94" w14:textId="77777777" w:rsidR="00361BD3" w:rsidRPr="00356D7D" w:rsidRDefault="00004E28" w:rsidP="006323ED">
            <w:pPr>
              <w:jc w:val="both"/>
              <w:rPr>
                <w:rFonts w:ascii="Times New Roman" w:hAnsi="Times New Roman" w:cs="Times New Roman"/>
                <w:sz w:val="20"/>
                <w:szCs w:val="20"/>
              </w:rPr>
            </w:pPr>
            <w:r w:rsidRPr="00356D7D">
              <w:rPr>
                <w:rFonts w:ascii="Times New Roman" w:hAnsi="Times New Roman" w:cs="Times New Roman"/>
                <w:sz w:val="20"/>
                <w:szCs w:val="20"/>
              </w:rPr>
              <w:t>T-Statistique</w:t>
            </w:r>
          </w:p>
        </w:tc>
        <w:tc>
          <w:tcPr>
            <w:tcW w:w="0" w:type="auto"/>
            <w:tcBorders>
              <w:top w:val="single" w:sz="3" w:space="0" w:color="000000"/>
              <w:left w:val="nil"/>
              <w:bottom w:val="single" w:sz="12" w:space="0" w:color="auto"/>
              <w:right w:val="nil"/>
            </w:tcBorders>
          </w:tcPr>
          <w:p w14:paraId="363F1016"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Prob</w:t>
            </w:r>
            <w:r w:rsidR="00004E28" w:rsidRPr="00356D7D">
              <w:rPr>
                <w:rFonts w:ascii="Times New Roman" w:hAnsi="Times New Roman" w:cs="Times New Roman"/>
                <w:sz w:val="20"/>
                <w:szCs w:val="20"/>
              </w:rPr>
              <w:t xml:space="preserve">abilité </w:t>
            </w:r>
            <w:r w:rsidRPr="00356D7D">
              <w:rPr>
                <w:rFonts w:ascii="Times New Roman" w:hAnsi="Times New Roman" w:cs="Times New Roman"/>
                <w:sz w:val="20"/>
                <w:szCs w:val="20"/>
              </w:rPr>
              <w:t xml:space="preserve"> </w:t>
            </w:r>
          </w:p>
        </w:tc>
      </w:tr>
      <w:tr w:rsidR="00361BD3" w:rsidRPr="00356D7D" w14:paraId="54D5D2E7" w14:textId="77777777" w:rsidTr="00356D7D">
        <w:tc>
          <w:tcPr>
            <w:tcW w:w="0" w:type="auto"/>
            <w:tcBorders>
              <w:left w:val="nil"/>
              <w:bottom w:val="nil"/>
              <w:right w:val="nil"/>
            </w:tcBorders>
            <w:vAlign w:val="bottom"/>
          </w:tcPr>
          <w:p w14:paraId="6BC4BF15" w14:textId="77777777" w:rsidR="00361BD3" w:rsidRPr="00356D7D" w:rsidRDefault="00626533" w:rsidP="006323ED">
            <w:pPr>
              <w:jc w:val="both"/>
              <w:rPr>
                <w:rFonts w:ascii="Times New Roman" w:hAnsi="Times New Roman" w:cs="Times New Roman"/>
                <w:sz w:val="20"/>
                <w:szCs w:val="20"/>
              </w:rPr>
            </w:pPr>
            <m:oMath>
              <m:r>
                <w:rPr>
                  <w:rFonts w:ascii="Cambria Math" w:eastAsia="Times New Roman" w:hAnsi="Cambria Math" w:cs="Times New Roman"/>
                  <w:color w:val="000000"/>
                  <w:sz w:val="20"/>
                  <w:szCs w:val="20"/>
                </w:rPr>
                <m:t>∆(</m:t>
              </m:r>
            </m:oMath>
            <w:r w:rsidR="00361BD3" w:rsidRPr="00356D7D">
              <w:rPr>
                <w:rFonts w:ascii="Times New Roman" w:eastAsia="Times New Roman" w:hAnsi="Times New Roman" w:cs="Times New Roman"/>
                <w:bCs/>
                <w:color w:val="000000"/>
                <w:sz w:val="20"/>
                <w:szCs w:val="20"/>
              </w:rPr>
              <w:t>LSISP)</w:t>
            </w:r>
          </w:p>
        </w:tc>
        <w:tc>
          <w:tcPr>
            <w:tcW w:w="0" w:type="auto"/>
            <w:tcBorders>
              <w:left w:val="nil"/>
              <w:bottom w:val="nil"/>
              <w:right w:val="nil"/>
            </w:tcBorders>
            <w:vAlign w:val="center"/>
          </w:tcPr>
          <w:p w14:paraId="75E382FC"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0.014</w:t>
            </w:r>
          </w:p>
        </w:tc>
        <w:tc>
          <w:tcPr>
            <w:tcW w:w="0" w:type="auto"/>
            <w:tcBorders>
              <w:left w:val="nil"/>
              <w:bottom w:val="nil"/>
              <w:right w:val="nil"/>
            </w:tcBorders>
            <w:vAlign w:val="center"/>
          </w:tcPr>
          <w:p w14:paraId="3424EF37"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0.010</w:t>
            </w:r>
          </w:p>
        </w:tc>
        <w:tc>
          <w:tcPr>
            <w:tcW w:w="0" w:type="auto"/>
            <w:tcBorders>
              <w:left w:val="nil"/>
              <w:bottom w:val="nil"/>
              <w:right w:val="nil"/>
            </w:tcBorders>
            <w:vAlign w:val="center"/>
          </w:tcPr>
          <w:p w14:paraId="07F9D997"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1.348</w:t>
            </w:r>
          </w:p>
        </w:tc>
        <w:tc>
          <w:tcPr>
            <w:tcW w:w="0" w:type="auto"/>
            <w:tcBorders>
              <w:left w:val="nil"/>
              <w:bottom w:val="nil"/>
              <w:right w:val="nil"/>
            </w:tcBorders>
            <w:vAlign w:val="center"/>
          </w:tcPr>
          <w:p w14:paraId="171D29B5"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0.190</w:t>
            </w:r>
          </w:p>
        </w:tc>
      </w:tr>
      <w:tr w:rsidR="00361BD3" w:rsidRPr="00356D7D" w14:paraId="7DE42CFE" w14:textId="77777777" w:rsidTr="00356D7D">
        <w:tc>
          <w:tcPr>
            <w:tcW w:w="0" w:type="auto"/>
            <w:tcBorders>
              <w:top w:val="nil"/>
              <w:left w:val="nil"/>
              <w:bottom w:val="nil"/>
              <w:right w:val="nil"/>
            </w:tcBorders>
            <w:vAlign w:val="bottom"/>
          </w:tcPr>
          <w:p w14:paraId="2A08D311" w14:textId="77777777" w:rsidR="00361BD3" w:rsidRPr="00356D7D" w:rsidRDefault="00626533" w:rsidP="006323ED">
            <w:pPr>
              <w:jc w:val="both"/>
              <w:rPr>
                <w:rFonts w:ascii="Times New Roman" w:hAnsi="Times New Roman" w:cs="Times New Roman"/>
                <w:sz w:val="20"/>
                <w:szCs w:val="20"/>
              </w:rPr>
            </w:pPr>
            <m:oMath>
              <m:r>
                <w:rPr>
                  <w:rFonts w:ascii="Cambria Math" w:eastAsia="Times New Roman" w:hAnsi="Cambria Math" w:cs="Times New Roman"/>
                  <w:color w:val="000000"/>
                  <w:sz w:val="20"/>
                  <w:szCs w:val="20"/>
                </w:rPr>
                <m:t>∆(</m:t>
              </m:r>
            </m:oMath>
            <w:r w:rsidR="00D47200" w:rsidRPr="00356D7D">
              <w:rPr>
                <w:rFonts w:ascii="Times New Roman" w:eastAsia="Times New Roman" w:hAnsi="Times New Roman" w:cs="Times New Roman"/>
                <w:bCs/>
                <w:color w:val="000000"/>
                <w:sz w:val="20"/>
                <w:szCs w:val="20"/>
              </w:rPr>
              <w:t>NA)</w:t>
            </w:r>
          </w:p>
        </w:tc>
        <w:tc>
          <w:tcPr>
            <w:tcW w:w="0" w:type="auto"/>
            <w:tcBorders>
              <w:top w:val="nil"/>
              <w:left w:val="nil"/>
              <w:bottom w:val="nil"/>
              <w:right w:val="nil"/>
            </w:tcBorders>
            <w:vAlign w:val="center"/>
          </w:tcPr>
          <w:p w14:paraId="2F960347"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0.013</w:t>
            </w:r>
          </w:p>
        </w:tc>
        <w:tc>
          <w:tcPr>
            <w:tcW w:w="0" w:type="auto"/>
            <w:tcBorders>
              <w:top w:val="nil"/>
              <w:left w:val="nil"/>
              <w:bottom w:val="nil"/>
              <w:right w:val="nil"/>
            </w:tcBorders>
            <w:vAlign w:val="center"/>
          </w:tcPr>
          <w:p w14:paraId="290874F0"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0.010</w:t>
            </w:r>
          </w:p>
        </w:tc>
        <w:tc>
          <w:tcPr>
            <w:tcW w:w="0" w:type="auto"/>
            <w:tcBorders>
              <w:top w:val="nil"/>
              <w:left w:val="nil"/>
              <w:bottom w:val="nil"/>
              <w:right w:val="nil"/>
            </w:tcBorders>
            <w:vAlign w:val="center"/>
          </w:tcPr>
          <w:p w14:paraId="447AF33A"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1.204</w:t>
            </w:r>
          </w:p>
        </w:tc>
        <w:tc>
          <w:tcPr>
            <w:tcW w:w="0" w:type="auto"/>
            <w:tcBorders>
              <w:top w:val="nil"/>
              <w:left w:val="nil"/>
              <w:bottom w:val="nil"/>
              <w:right w:val="nil"/>
            </w:tcBorders>
            <w:vAlign w:val="center"/>
          </w:tcPr>
          <w:p w14:paraId="3BD1E252"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0.240</w:t>
            </w:r>
          </w:p>
        </w:tc>
      </w:tr>
      <w:tr w:rsidR="00361BD3" w:rsidRPr="00356D7D" w14:paraId="7DD63AAD" w14:textId="77777777" w:rsidTr="00356D7D">
        <w:tc>
          <w:tcPr>
            <w:tcW w:w="0" w:type="auto"/>
            <w:tcBorders>
              <w:top w:val="nil"/>
              <w:left w:val="nil"/>
              <w:bottom w:val="nil"/>
              <w:right w:val="nil"/>
            </w:tcBorders>
            <w:vAlign w:val="bottom"/>
          </w:tcPr>
          <w:p w14:paraId="359EF7DF" w14:textId="77777777" w:rsidR="00361BD3" w:rsidRPr="00356D7D" w:rsidRDefault="00626533" w:rsidP="006323ED">
            <w:pPr>
              <w:jc w:val="both"/>
              <w:rPr>
                <w:rFonts w:ascii="Times New Roman" w:hAnsi="Times New Roman" w:cs="Times New Roman"/>
                <w:sz w:val="20"/>
                <w:szCs w:val="20"/>
              </w:rPr>
            </w:pPr>
            <m:oMath>
              <m:r>
                <w:rPr>
                  <w:rFonts w:ascii="Cambria Math" w:eastAsia="Times New Roman" w:hAnsi="Cambria Math" w:cs="Times New Roman"/>
                  <w:color w:val="000000"/>
                  <w:sz w:val="20"/>
                  <w:szCs w:val="20"/>
                </w:rPr>
                <m:t>∆(</m:t>
              </m:r>
            </m:oMath>
            <w:r w:rsidRPr="00356D7D">
              <w:rPr>
                <w:rFonts w:ascii="Times New Roman" w:eastAsia="Times New Roman" w:hAnsi="Times New Roman" w:cs="Times New Roman"/>
                <w:bCs/>
                <w:color w:val="000000"/>
                <w:sz w:val="20"/>
                <w:szCs w:val="20"/>
              </w:rPr>
              <w:t>LIPTIC</w:t>
            </w:r>
            <w:r w:rsidR="00D47200" w:rsidRPr="00356D7D">
              <w:rPr>
                <w:rFonts w:ascii="Times New Roman" w:eastAsia="Times New Roman" w:hAnsi="Times New Roman" w:cs="Times New Roman"/>
                <w:bCs/>
                <w:color w:val="000000"/>
                <w:sz w:val="20"/>
                <w:szCs w:val="20"/>
              </w:rPr>
              <w:t>)</w:t>
            </w:r>
          </w:p>
        </w:tc>
        <w:tc>
          <w:tcPr>
            <w:tcW w:w="0" w:type="auto"/>
            <w:tcBorders>
              <w:top w:val="nil"/>
              <w:left w:val="nil"/>
              <w:bottom w:val="nil"/>
              <w:right w:val="nil"/>
            </w:tcBorders>
            <w:vAlign w:val="center"/>
          </w:tcPr>
          <w:p w14:paraId="2E97F98F"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0.027</w:t>
            </w:r>
          </w:p>
        </w:tc>
        <w:tc>
          <w:tcPr>
            <w:tcW w:w="0" w:type="auto"/>
            <w:tcBorders>
              <w:top w:val="nil"/>
              <w:left w:val="nil"/>
              <w:bottom w:val="nil"/>
              <w:right w:val="nil"/>
            </w:tcBorders>
            <w:vAlign w:val="center"/>
          </w:tcPr>
          <w:p w14:paraId="174DAABC"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0.018</w:t>
            </w:r>
          </w:p>
        </w:tc>
        <w:tc>
          <w:tcPr>
            <w:tcW w:w="0" w:type="auto"/>
            <w:tcBorders>
              <w:top w:val="nil"/>
              <w:left w:val="nil"/>
              <w:bottom w:val="nil"/>
              <w:right w:val="nil"/>
            </w:tcBorders>
            <w:vAlign w:val="center"/>
          </w:tcPr>
          <w:p w14:paraId="199BA23A"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1.500</w:t>
            </w:r>
          </w:p>
        </w:tc>
        <w:tc>
          <w:tcPr>
            <w:tcW w:w="0" w:type="auto"/>
            <w:tcBorders>
              <w:top w:val="nil"/>
              <w:left w:val="nil"/>
              <w:bottom w:val="nil"/>
              <w:right w:val="nil"/>
            </w:tcBorders>
            <w:vAlign w:val="center"/>
          </w:tcPr>
          <w:p w14:paraId="02AB39D4"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0.147</w:t>
            </w:r>
          </w:p>
        </w:tc>
      </w:tr>
      <w:tr w:rsidR="00361BD3" w:rsidRPr="00356D7D" w14:paraId="1CF11264" w14:textId="77777777" w:rsidTr="00356D7D">
        <w:tc>
          <w:tcPr>
            <w:tcW w:w="0" w:type="auto"/>
            <w:tcBorders>
              <w:top w:val="nil"/>
              <w:left w:val="nil"/>
              <w:bottom w:val="nil"/>
              <w:right w:val="nil"/>
            </w:tcBorders>
            <w:vAlign w:val="bottom"/>
          </w:tcPr>
          <w:p w14:paraId="1E95F5B0" w14:textId="77777777" w:rsidR="00361BD3" w:rsidRPr="00356D7D" w:rsidRDefault="00626533" w:rsidP="006323ED">
            <w:pPr>
              <w:jc w:val="both"/>
              <w:rPr>
                <w:rFonts w:ascii="Times New Roman" w:hAnsi="Times New Roman" w:cs="Times New Roman"/>
                <w:sz w:val="20"/>
                <w:szCs w:val="20"/>
              </w:rPr>
            </w:pPr>
            <m:oMath>
              <m:r>
                <w:rPr>
                  <w:rFonts w:ascii="Cambria Math" w:eastAsia="Times New Roman" w:hAnsi="Cambria Math" w:cs="Times New Roman"/>
                  <w:color w:val="000000"/>
                  <w:sz w:val="20"/>
                  <w:szCs w:val="20"/>
                </w:rPr>
                <m:t>∆(</m:t>
              </m:r>
            </m:oMath>
            <w:r w:rsidR="00361BD3" w:rsidRPr="00356D7D">
              <w:rPr>
                <w:rFonts w:ascii="Times New Roman" w:eastAsia="Times New Roman" w:hAnsi="Times New Roman" w:cs="Times New Roman"/>
                <w:bCs/>
                <w:color w:val="000000"/>
                <w:sz w:val="20"/>
                <w:szCs w:val="20"/>
              </w:rPr>
              <w:t>LESTIC</w:t>
            </w:r>
            <w:r w:rsidR="00D47200" w:rsidRPr="00356D7D">
              <w:rPr>
                <w:rFonts w:ascii="Times New Roman" w:eastAsia="Times New Roman" w:hAnsi="Times New Roman" w:cs="Times New Roman"/>
                <w:bCs/>
                <w:color w:val="000000"/>
                <w:sz w:val="20"/>
                <w:szCs w:val="20"/>
              </w:rPr>
              <w:t>)</w:t>
            </w:r>
            <w:r w:rsidR="00361BD3" w:rsidRPr="00356D7D">
              <w:rPr>
                <w:rFonts w:ascii="Times New Roman" w:eastAsia="Times New Roman" w:hAnsi="Times New Roman" w:cs="Times New Roman"/>
                <w:bCs/>
                <w:color w:val="000000"/>
                <w:sz w:val="20"/>
                <w:szCs w:val="20"/>
              </w:rPr>
              <w:t xml:space="preserve"> </w:t>
            </w:r>
          </w:p>
        </w:tc>
        <w:tc>
          <w:tcPr>
            <w:tcW w:w="0" w:type="auto"/>
            <w:tcBorders>
              <w:top w:val="nil"/>
              <w:left w:val="nil"/>
              <w:bottom w:val="nil"/>
              <w:right w:val="nil"/>
            </w:tcBorders>
            <w:vAlign w:val="center"/>
          </w:tcPr>
          <w:p w14:paraId="79FF2EA3"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0.0003</w:t>
            </w:r>
          </w:p>
        </w:tc>
        <w:tc>
          <w:tcPr>
            <w:tcW w:w="0" w:type="auto"/>
            <w:tcBorders>
              <w:top w:val="nil"/>
              <w:left w:val="nil"/>
              <w:bottom w:val="nil"/>
              <w:right w:val="nil"/>
            </w:tcBorders>
            <w:vAlign w:val="center"/>
          </w:tcPr>
          <w:p w14:paraId="4DAD0AEA"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0.004</w:t>
            </w:r>
          </w:p>
        </w:tc>
        <w:tc>
          <w:tcPr>
            <w:tcW w:w="0" w:type="auto"/>
            <w:tcBorders>
              <w:top w:val="nil"/>
              <w:left w:val="nil"/>
              <w:bottom w:val="nil"/>
              <w:right w:val="nil"/>
            </w:tcBorders>
            <w:vAlign w:val="center"/>
          </w:tcPr>
          <w:p w14:paraId="02889BD6"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0.094</w:t>
            </w:r>
          </w:p>
        </w:tc>
        <w:tc>
          <w:tcPr>
            <w:tcW w:w="0" w:type="auto"/>
            <w:tcBorders>
              <w:top w:val="nil"/>
              <w:left w:val="nil"/>
              <w:bottom w:val="nil"/>
              <w:right w:val="nil"/>
            </w:tcBorders>
            <w:vAlign w:val="center"/>
          </w:tcPr>
          <w:p w14:paraId="4DCF18A3"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0.925</w:t>
            </w:r>
          </w:p>
        </w:tc>
      </w:tr>
      <w:tr w:rsidR="00361BD3" w:rsidRPr="00356D7D" w14:paraId="566934BD" w14:textId="77777777" w:rsidTr="00356D7D">
        <w:tc>
          <w:tcPr>
            <w:tcW w:w="0" w:type="auto"/>
            <w:tcBorders>
              <w:top w:val="nil"/>
              <w:left w:val="nil"/>
              <w:bottom w:val="single" w:sz="12" w:space="0" w:color="auto"/>
              <w:right w:val="nil"/>
            </w:tcBorders>
            <w:vAlign w:val="bottom"/>
          </w:tcPr>
          <w:p w14:paraId="675B4365" w14:textId="77777777" w:rsidR="00361BD3" w:rsidRPr="00356D7D" w:rsidRDefault="00626533" w:rsidP="006323ED">
            <w:pPr>
              <w:jc w:val="both"/>
              <w:rPr>
                <w:rFonts w:ascii="Times New Roman" w:hAnsi="Times New Roman" w:cs="Times New Roman"/>
                <w:sz w:val="20"/>
                <w:szCs w:val="20"/>
              </w:rPr>
            </w:pPr>
            <m:oMath>
              <m:r>
                <w:rPr>
                  <w:rFonts w:ascii="Cambria Math" w:eastAsia="Times New Roman" w:hAnsi="Cambria Math" w:cs="Times New Roman"/>
                  <w:color w:val="000000"/>
                  <w:sz w:val="20"/>
                  <w:szCs w:val="20"/>
                </w:rPr>
                <m:t>∆</m:t>
              </m:r>
            </m:oMath>
            <w:r w:rsidR="00D47200" w:rsidRPr="00356D7D">
              <w:rPr>
                <w:rFonts w:ascii="Times New Roman" w:eastAsia="Times New Roman" w:hAnsi="Times New Roman" w:cs="Times New Roman"/>
                <w:bCs/>
                <w:color w:val="000000"/>
                <w:sz w:val="20"/>
                <w:szCs w:val="20"/>
              </w:rPr>
              <w:t>(</w:t>
            </w:r>
            <w:r w:rsidR="00361BD3" w:rsidRPr="00356D7D">
              <w:rPr>
                <w:rFonts w:ascii="Times New Roman" w:eastAsia="Times New Roman" w:hAnsi="Times New Roman" w:cs="Times New Roman"/>
                <w:bCs/>
                <w:color w:val="000000"/>
                <w:sz w:val="20"/>
                <w:szCs w:val="20"/>
              </w:rPr>
              <w:t>LCAH</w:t>
            </w:r>
            <w:r w:rsidR="00D47200" w:rsidRPr="00356D7D">
              <w:rPr>
                <w:rFonts w:ascii="Times New Roman" w:eastAsia="Times New Roman" w:hAnsi="Times New Roman" w:cs="Times New Roman"/>
                <w:bCs/>
                <w:color w:val="000000"/>
                <w:sz w:val="20"/>
                <w:szCs w:val="20"/>
              </w:rPr>
              <w:t>)</w:t>
            </w:r>
          </w:p>
        </w:tc>
        <w:tc>
          <w:tcPr>
            <w:tcW w:w="0" w:type="auto"/>
            <w:tcBorders>
              <w:top w:val="nil"/>
              <w:left w:val="nil"/>
              <w:bottom w:val="single" w:sz="12" w:space="0" w:color="auto"/>
              <w:right w:val="nil"/>
            </w:tcBorders>
            <w:vAlign w:val="center"/>
          </w:tcPr>
          <w:p w14:paraId="333554F5"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0.050</w:t>
            </w:r>
          </w:p>
        </w:tc>
        <w:tc>
          <w:tcPr>
            <w:tcW w:w="0" w:type="auto"/>
            <w:tcBorders>
              <w:top w:val="nil"/>
              <w:left w:val="nil"/>
              <w:bottom w:val="single" w:sz="12" w:space="0" w:color="auto"/>
              <w:right w:val="nil"/>
            </w:tcBorders>
            <w:vAlign w:val="center"/>
          </w:tcPr>
          <w:p w14:paraId="2008F7A0"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0.022</w:t>
            </w:r>
          </w:p>
        </w:tc>
        <w:tc>
          <w:tcPr>
            <w:tcW w:w="0" w:type="auto"/>
            <w:tcBorders>
              <w:top w:val="nil"/>
              <w:left w:val="nil"/>
              <w:bottom w:val="single" w:sz="12" w:space="0" w:color="auto"/>
              <w:right w:val="nil"/>
            </w:tcBorders>
            <w:vAlign w:val="center"/>
          </w:tcPr>
          <w:p w14:paraId="13106695"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2.299</w:t>
            </w:r>
          </w:p>
        </w:tc>
        <w:tc>
          <w:tcPr>
            <w:tcW w:w="0" w:type="auto"/>
            <w:tcBorders>
              <w:top w:val="nil"/>
              <w:left w:val="nil"/>
              <w:bottom w:val="single" w:sz="12" w:space="0" w:color="auto"/>
              <w:right w:val="nil"/>
            </w:tcBorders>
            <w:vAlign w:val="center"/>
          </w:tcPr>
          <w:p w14:paraId="773C111B"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0.030***</w:t>
            </w:r>
          </w:p>
        </w:tc>
      </w:tr>
      <w:tr w:rsidR="000D03B7" w:rsidRPr="00356D7D" w14:paraId="4628C69F" w14:textId="77777777" w:rsidTr="00356D7D">
        <w:tc>
          <w:tcPr>
            <w:tcW w:w="0" w:type="auto"/>
            <w:tcBorders>
              <w:top w:val="single" w:sz="3" w:space="0" w:color="000000"/>
              <w:left w:val="nil"/>
              <w:bottom w:val="single" w:sz="12" w:space="0" w:color="auto"/>
              <w:right w:val="nil"/>
            </w:tcBorders>
          </w:tcPr>
          <w:p w14:paraId="1D192149" w14:textId="77777777" w:rsidR="000D03B7" w:rsidRPr="00356D7D" w:rsidRDefault="000D03B7" w:rsidP="006323ED">
            <w:pPr>
              <w:jc w:val="both"/>
              <w:rPr>
                <w:rFonts w:ascii="Times New Roman" w:hAnsi="Times New Roman" w:cs="Times New Roman"/>
                <w:sz w:val="20"/>
                <w:szCs w:val="20"/>
              </w:rPr>
            </w:pPr>
            <w:r w:rsidRPr="00356D7D">
              <w:rPr>
                <w:rFonts w:ascii="Times New Roman" w:hAnsi="Times New Roman" w:cs="Times New Roman"/>
                <w:sz w:val="20"/>
                <w:szCs w:val="20"/>
              </w:rPr>
              <w:t>Constante</w:t>
            </w:r>
          </w:p>
        </w:tc>
        <w:tc>
          <w:tcPr>
            <w:tcW w:w="0" w:type="auto"/>
            <w:tcBorders>
              <w:top w:val="single" w:sz="3" w:space="0" w:color="000000"/>
              <w:left w:val="nil"/>
              <w:bottom w:val="single" w:sz="12" w:space="0" w:color="auto"/>
              <w:right w:val="nil"/>
            </w:tcBorders>
          </w:tcPr>
          <w:p w14:paraId="681EB333" w14:textId="77777777" w:rsidR="000D03B7" w:rsidRPr="00356D7D" w:rsidRDefault="000D03B7" w:rsidP="006323ED">
            <w:pPr>
              <w:jc w:val="both"/>
              <w:rPr>
                <w:rFonts w:ascii="Times New Roman" w:hAnsi="Times New Roman" w:cs="Times New Roman"/>
                <w:sz w:val="20"/>
                <w:szCs w:val="20"/>
              </w:rPr>
            </w:pPr>
            <w:r w:rsidRPr="00356D7D">
              <w:rPr>
                <w:rFonts w:ascii="Times New Roman" w:hAnsi="Times New Roman" w:cs="Times New Roman"/>
                <w:sz w:val="20"/>
                <w:szCs w:val="20"/>
              </w:rPr>
              <w:t>0.026</w:t>
            </w:r>
          </w:p>
        </w:tc>
        <w:tc>
          <w:tcPr>
            <w:tcW w:w="0" w:type="auto"/>
            <w:tcBorders>
              <w:top w:val="single" w:sz="3" w:space="0" w:color="000000"/>
              <w:left w:val="nil"/>
              <w:bottom w:val="single" w:sz="12" w:space="0" w:color="auto"/>
              <w:right w:val="nil"/>
            </w:tcBorders>
          </w:tcPr>
          <w:p w14:paraId="7CCDA8E1" w14:textId="77777777" w:rsidR="000D03B7" w:rsidRPr="00356D7D" w:rsidRDefault="000D03B7" w:rsidP="006323ED">
            <w:pPr>
              <w:jc w:val="both"/>
              <w:rPr>
                <w:rFonts w:ascii="Times New Roman" w:hAnsi="Times New Roman" w:cs="Times New Roman"/>
                <w:sz w:val="20"/>
                <w:szCs w:val="20"/>
              </w:rPr>
            </w:pPr>
            <w:r w:rsidRPr="00356D7D">
              <w:rPr>
                <w:rFonts w:ascii="Times New Roman" w:hAnsi="Times New Roman" w:cs="Times New Roman"/>
                <w:sz w:val="20"/>
                <w:szCs w:val="20"/>
              </w:rPr>
              <w:t>0.008</w:t>
            </w:r>
          </w:p>
        </w:tc>
        <w:tc>
          <w:tcPr>
            <w:tcW w:w="0" w:type="auto"/>
            <w:tcBorders>
              <w:top w:val="single" w:sz="3" w:space="0" w:color="000000"/>
              <w:left w:val="nil"/>
              <w:bottom w:val="single" w:sz="12" w:space="0" w:color="auto"/>
              <w:right w:val="nil"/>
            </w:tcBorders>
          </w:tcPr>
          <w:p w14:paraId="78D4BB84" w14:textId="77777777" w:rsidR="000D03B7" w:rsidRPr="00356D7D" w:rsidRDefault="000D03B7" w:rsidP="006323ED">
            <w:pPr>
              <w:jc w:val="both"/>
              <w:rPr>
                <w:rFonts w:ascii="Times New Roman" w:hAnsi="Times New Roman" w:cs="Times New Roman"/>
                <w:sz w:val="20"/>
                <w:szCs w:val="20"/>
              </w:rPr>
            </w:pPr>
            <w:r w:rsidRPr="00356D7D">
              <w:rPr>
                <w:rFonts w:ascii="Times New Roman" w:hAnsi="Times New Roman" w:cs="Times New Roman"/>
                <w:sz w:val="20"/>
                <w:szCs w:val="20"/>
              </w:rPr>
              <w:t>3.195</w:t>
            </w:r>
          </w:p>
        </w:tc>
        <w:tc>
          <w:tcPr>
            <w:tcW w:w="0" w:type="auto"/>
            <w:tcBorders>
              <w:top w:val="single" w:sz="3" w:space="0" w:color="000000"/>
              <w:left w:val="nil"/>
              <w:bottom w:val="single" w:sz="12" w:space="0" w:color="auto"/>
              <w:right w:val="nil"/>
            </w:tcBorders>
          </w:tcPr>
          <w:p w14:paraId="142AB9DB" w14:textId="77777777" w:rsidR="000D03B7" w:rsidRPr="00356D7D" w:rsidRDefault="000D03B7" w:rsidP="006323ED">
            <w:pPr>
              <w:jc w:val="both"/>
              <w:rPr>
                <w:rFonts w:ascii="Times New Roman" w:hAnsi="Times New Roman" w:cs="Times New Roman"/>
                <w:sz w:val="20"/>
                <w:szCs w:val="20"/>
              </w:rPr>
            </w:pPr>
            <w:r w:rsidRPr="00356D7D">
              <w:rPr>
                <w:rFonts w:ascii="Times New Roman" w:hAnsi="Times New Roman" w:cs="Times New Roman"/>
                <w:sz w:val="20"/>
                <w:szCs w:val="20"/>
              </w:rPr>
              <w:t>0.004***</w:t>
            </w:r>
          </w:p>
        </w:tc>
      </w:tr>
      <w:tr w:rsidR="00361BD3" w:rsidRPr="00356D7D" w14:paraId="35427CF2" w14:textId="77777777" w:rsidTr="00356D7D">
        <w:tc>
          <w:tcPr>
            <w:tcW w:w="0" w:type="auto"/>
            <w:tcBorders>
              <w:top w:val="nil"/>
              <w:left w:val="nil"/>
              <w:bottom w:val="single" w:sz="12" w:space="0" w:color="auto"/>
              <w:right w:val="nil"/>
            </w:tcBorders>
            <w:vAlign w:val="bottom"/>
          </w:tcPr>
          <w:p w14:paraId="2558A737" w14:textId="77777777" w:rsidR="00361BD3" w:rsidRPr="00356D7D" w:rsidRDefault="00361BD3" w:rsidP="006323ED">
            <w:pPr>
              <w:jc w:val="both"/>
              <w:rPr>
                <w:rFonts w:ascii="Times New Roman" w:eastAsia="Times New Roman" w:hAnsi="Times New Roman" w:cs="Times New Roman"/>
                <w:bCs/>
                <w:color w:val="000000"/>
                <w:sz w:val="20"/>
                <w:szCs w:val="20"/>
              </w:rPr>
            </w:pPr>
            <w:r w:rsidRPr="00356D7D">
              <w:rPr>
                <w:rFonts w:ascii="Times New Roman" w:eastAsia="Times New Roman" w:hAnsi="Times New Roman" w:cs="Times New Roman"/>
                <w:bCs/>
                <w:color w:val="000000"/>
                <w:sz w:val="20"/>
                <w:szCs w:val="20"/>
              </w:rPr>
              <w:t>E(-1)</w:t>
            </w:r>
          </w:p>
        </w:tc>
        <w:tc>
          <w:tcPr>
            <w:tcW w:w="0" w:type="auto"/>
            <w:tcBorders>
              <w:top w:val="nil"/>
              <w:left w:val="nil"/>
              <w:bottom w:val="single" w:sz="12" w:space="0" w:color="auto"/>
              <w:right w:val="nil"/>
            </w:tcBorders>
            <w:vAlign w:val="center"/>
          </w:tcPr>
          <w:p w14:paraId="5513C092"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-0.392</w:t>
            </w:r>
          </w:p>
        </w:tc>
        <w:tc>
          <w:tcPr>
            <w:tcW w:w="0" w:type="auto"/>
            <w:tcBorders>
              <w:top w:val="nil"/>
              <w:left w:val="nil"/>
              <w:bottom w:val="single" w:sz="12" w:space="0" w:color="auto"/>
              <w:right w:val="nil"/>
            </w:tcBorders>
            <w:vAlign w:val="center"/>
          </w:tcPr>
          <w:p w14:paraId="71CF87D7"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0.140</w:t>
            </w:r>
          </w:p>
        </w:tc>
        <w:tc>
          <w:tcPr>
            <w:tcW w:w="0" w:type="auto"/>
            <w:tcBorders>
              <w:top w:val="nil"/>
              <w:left w:val="nil"/>
              <w:bottom w:val="single" w:sz="12" w:space="0" w:color="auto"/>
              <w:right w:val="nil"/>
            </w:tcBorders>
            <w:vAlign w:val="center"/>
          </w:tcPr>
          <w:p w14:paraId="419B2509"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-2.785</w:t>
            </w:r>
          </w:p>
        </w:tc>
        <w:tc>
          <w:tcPr>
            <w:tcW w:w="0" w:type="auto"/>
            <w:tcBorders>
              <w:top w:val="nil"/>
              <w:left w:val="nil"/>
              <w:bottom w:val="single" w:sz="12" w:space="0" w:color="auto"/>
              <w:right w:val="nil"/>
            </w:tcBorders>
            <w:vAlign w:val="center"/>
          </w:tcPr>
          <w:p w14:paraId="77E8B3B1"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0.010***</w:t>
            </w:r>
          </w:p>
        </w:tc>
      </w:tr>
      <w:tr w:rsidR="00361BD3" w:rsidRPr="009E6E4B" w14:paraId="078B9DD9" w14:textId="77777777" w:rsidTr="00356D7D">
        <w:tc>
          <w:tcPr>
            <w:tcW w:w="0" w:type="auto"/>
            <w:gridSpan w:val="5"/>
            <w:tcBorders>
              <w:top w:val="single" w:sz="12" w:space="0" w:color="auto"/>
              <w:left w:val="nil"/>
              <w:bottom w:val="single" w:sz="12" w:space="0" w:color="auto"/>
              <w:right w:val="nil"/>
            </w:tcBorders>
            <w:vAlign w:val="bottom"/>
          </w:tcPr>
          <w:p w14:paraId="52C01C44" w14:textId="77777777" w:rsidR="00361BD3" w:rsidRPr="00356D7D" w:rsidRDefault="00361BD3" w:rsidP="006323ED">
            <w:pPr>
              <w:jc w:val="both"/>
              <w:rPr>
                <w:rFonts w:ascii="Times New Roman" w:hAnsi="Times New Roman" w:cs="Times New Roman"/>
                <w:sz w:val="20"/>
                <w:szCs w:val="20"/>
              </w:rPr>
            </w:pPr>
            <w:r w:rsidRPr="00356D7D">
              <w:rPr>
                <w:rFonts w:ascii="Times New Roman" w:hAnsi="Times New Roman" w:cs="Times New Roman"/>
                <w:sz w:val="20"/>
                <w:szCs w:val="20"/>
              </w:rPr>
              <w:t>***coefficient significatif à1% **coefficient significatif à 5%.</w:t>
            </w:r>
          </w:p>
          <w:p w14:paraId="2F093A11" w14:textId="77777777" w:rsidR="00361BD3" w:rsidRPr="009E6E4B" w:rsidRDefault="00361BD3" w:rsidP="006323ED">
            <w:pPr>
              <w:jc w:val="both"/>
              <w:rPr>
                <w:rFonts w:ascii="Times New Roman" w:hAnsi="Times New Roman" w:cs="Times New Roman"/>
                <w:sz w:val="20"/>
                <w:szCs w:val="20"/>
                <w:lang w:val="en-US"/>
              </w:rPr>
            </w:pPr>
            <w:r w:rsidRPr="009E6E4B">
              <w:rPr>
                <w:rFonts w:ascii="Times New Roman" w:hAnsi="Times New Roman" w:cs="Times New Roman"/>
                <w:sz w:val="20"/>
                <w:szCs w:val="20"/>
                <w:lang w:val="en-US"/>
              </w:rPr>
              <w:t>R</w:t>
            </w:r>
            <w:r w:rsidRPr="009E6E4B">
              <w:rPr>
                <w:rFonts w:ascii="Times New Roman" w:hAnsi="Times New Roman" w:cs="Times New Roman"/>
                <w:sz w:val="20"/>
                <w:szCs w:val="20"/>
                <w:vertAlign w:val="superscript"/>
                <w:lang w:val="en-US"/>
              </w:rPr>
              <w:t>2</w:t>
            </w:r>
            <w:r w:rsidRPr="009E6E4B">
              <w:rPr>
                <w:rFonts w:ascii="Times New Roman" w:hAnsi="Times New Roman" w:cs="Times New Roman"/>
                <w:sz w:val="20"/>
                <w:szCs w:val="20"/>
                <w:lang w:val="en-US"/>
              </w:rPr>
              <w:t xml:space="preserve"> = 0.450</w:t>
            </w:r>
          </w:p>
          <w:p w14:paraId="10055E18" w14:textId="77777777" w:rsidR="00361BD3" w:rsidRPr="009E6E4B" w:rsidRDefault="00361BD3" w:rsidP="006323ED">
            <w:pPr>
              <w:jc w:val="both"/>
              <w:rPr>
                <w:rFonts w:ascii="Times New Roman" w:hAnsi="Times New Roman" w:cs="Times New Roman"/>
                <w:sz w:val="20"/>
                <w:szCs w:val="20"/>
                <w:lang w:val="en-US"/>
              </w:rPr>
            </w:pPr>
            <w:r w:rsidRPr="009E6E4B">
              <w:rPr>
                <w:rFonts w:ascii="Times New Roman" w:hAnsi="Times New Roman" w:cs="Times New Roman"/>
                <w:sz w:val="20"/>
                <w:szCs w:val="20"/>
                <w:lang w:val="en-US"/>
              </w:rPr>
              <w:t>F-Statistic = 3.139</w:t>
            </w:r>
          </w:p>
          <w:p w14:paraId="38F76FDF" w14:textId="77777777" w:rsidR="00361BD3" w:rsidRPr="009E6E4B" w:rsidRDefault="00361BD3" w:rsidP="006323ED">
            <w:pPr>
              <w:jc w:val="both"/>
              <w:rPr>
                <w:rFonts w:ascii="Times New Roman" w:hAnsi="Times New Roman" w:cs="Times New Roman"/>
                <w:sz w:val="20"/>
                <w:szCs w:val="20"/>
                <w:lang w:val="en-US"/>
              </w:rPr>
            </w:pPr>
            <w:proofErr w:type="spellStart"/>
            <w:proofErr w:type="gramStart"/>
            <w:r w:rsidRPr="009E6E4B">
              <w:rPr>
                <w:rFonts w:ascii="Times New Roman" w:hAnsi="Times New Roman" w:cs="Times New Roman"/>
                <w:sz w:val="20"/>
                <w:szCs w:val="20"/>
                <w:lang w:val="en-US"/>
              </w:rPr>
              <w:t>Prob</w:t>
            </w:r>
            <w:proofErr w:type="spellEnd"/>
            <w:r w:rsidRPr="009E6E4B">
              <w:rPr>
                <w:rFonts w:ascii="Times New Roman" w:hAnsi="Times New Roman" w:cs="Times New Roman"/>
                <w:sz w:val="20"/>
                <w:szCs w:val="20"/>
                <w:lang w:val="en-US"/>
              </w:rPr>
              <w:t>(</w:t>
            </w:r>
            <w:proofErr w:type="gramEnd"/>
            <w:r w:rsidRPr="009E6E4B">
              <w:rPr>
                <w:rFonts w:ascii="Times New Roman" w:hAnsi="Times New Roman" w:cs="Times New Roman"/>
                <w:sz w:val="20"/>
                <w:szCs w:val="20"/>
                <w:lang w:val="en-US"/>
              </w:rPr>
              <w:t>F-Statistic )=0.021</w:t>
            </w:r>
          </w:p>
        </w:tc>
      </w:tr>
    </w:tbl>
    <w:p w14:paraId="12334D86" w14:textId="77777777" w:rsidR="00361BD3" w:rsidRPr="00356D7D" w:rsidRDefault="006A43F6"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b/>
          <w:sz w:val="20"/>
          <w:szCs w:val="20"/>
        </w:rPr>
        <w:t>Source</w:t>
      </w:r>
      <w:r w:rsidRPr="00356D7D">
        <w:rPr>
          <w:rFonts w:ascii="Times New Roman" w:hAnsi="Times New Roman" w:cs="Times New Roman"/>
          <w:sz w:val="20"/>
          <w:szCs w:val="20"/>
        </w:rPr>
        <w:t xml:space="preserve"> : Résultat obtenu à partir de la base de données </w:t>
      </w:r>
    </w:p>
    <w:p w14:paraId="5531D04A" w14:textId="77777777" w:rsidR="00361BD3" w:rsidRPr="00356D7D" w:rsidRDefault="00361BD3" w:rsidP="006323ED">
      <w:pPr>
        <w:spacing w:after="0" w:line="240" w:lineRule="auto"/>
        <w:jc w:val="both"/>
        <w:rPr>
          <w:rFonts w:ascii="Times New Roman" w:hAnsi="Times New Roman" w:cs="Times New Roman"/>
          <w:sz w:val="20"/>
          <w:szCs w:val="20"/>
        </w:rPr>
      </w:pPr>
    </w:p>
    <w:p w14:paraId="73109314" w14:textId="36DE598D" w:rsidR="0072367C" w:rsidRPr="00356D7D" w:rsidRDefault="00356D7D" w:rsidP="006323ED">
      <w:pPr>
        <w:spacing w:after="0" w:line="240" w:lineRule="auto"/>
        <w:jc w:val="both"/>
        <w:rPr>
          <w:rFonts w:ascii="Times New Roman" w:hAnsi="Times New Roman" w:cs="Times New Roman"/>
          <w:b/>
          <w:sz w:val="20"/>
          <w:szCs w:val="20"/>
        </w:rPr>
      </w:pPr>
      <w:r w:rsidRPr="00356D7D">
        <w:rPr>
          <w:rFonts w:ascii="Times New Roman" w:hAnsi="Times New Roman" w:cs="Times New Roman"/>
          <w:b/>
          <w:sz w:val="20"/>
          <w:szCs w:val="20"/>
        </w:rPr>
        <w:t xml:space="preserve">CONCLUSION </w:t>
      </w:r>
    </w:p>
    <w:p w14:paraId="3705AB2E" w14:textId="77777777" w:rsidR="005D7641" w:rsidRDefault="005D7641" w:rsidP="006323ED">
      <w:pPr>
        <w:spacing w:after="0" w:line="240" w:lineRule="auto"/>
        <w:jc w:val="both"/>
        <w:rPr>
          <w:rFonts w:ascii="Times New Roman" w:hAnsi="Times New Roman" w:cs="Times New Roman"/>
          <w:sz w:val="20"/>
          <w:szCs w:val="20"/>
        </w:rPr>
      </w:pPr>
    </w:p>
    <w:p w14:paraId="5DE74B31" w14:textId="42BBAD17" w:rsidR="00C06A66" w:rsidRPr="00356D7D" w:rsidRDefault="00C06A66" w:rsidP="006323ED">
      <w:pPr>
        <w:spacing w:after="0" w:line="240" w:lineRule="auto"/>
        <w:jc w:val="both"/>
        <w:rPr>
          <w:rFonts w:ascii="Times New Roman" w:hAnsi="Times New Roman" w:cs="Times New Roman"/>
          <w:sz w:val="20"/>
          <w:szCs w:val="20"/>
        </w:rPr>
      </w:pPr>
      <w:r w:rsidRPr="00356D7D">
        <w:rPr>
          <w:rFonts w:ascii="Times New Roman" w:hAnsi="Times New Roman" w:cs="Times New Roman"/>
          <w:sz w:val="20"/>
          <w:szCs w:val="20"/>
        </w:rPr>
        <w:lastRenderedPageBreak/>
        <w:t xml:space="preserve">L’importance </w:t>
      </w:r>
      <w:r w:rsidR="00D5591A" w:rsidRPr="00356D7D">
        <w:rPr>
          <w:rFonts w:ascii="Times New Roman" w:hAnsi="Times New Roman" w:cs="Times New Roman"/>
          <w:sz w:val="20"/>
          <w:szCs w:val="20"/>
        </w:rPr>
        <w:t>d</w:t>
      </w:r>
      <w:r w:rsidRPr="00356D7D">
        <w:rPr>
          <w:rFonts w:ascii="Times New Roman" w:hAnsi="Times New Roman" w:cs="Times New Roman"/>
          <w:sz w:val="20"/>
          <w:szCs w:val="20"/>
        </w:rPr>
        <w:t xml:space="preserve">u secteur de télécommunication et l’amélioration </w:t>
      </w:r>
      <w:r w:rsidR="00BD4291" w:rsidRPr="00356D7D">
        <w:rPr>
          <w:rFonts w:ascii="Times New Roman" w:hAnsi="Times New Roman" w:cs="Times New Roman"/>
          <w:sz w:val="20"/>
          <w:szCs w:val="20"/>
        </w:rPr>
        <w:t>de</w:t>
      </w:r>
      <w:r w:rsidRPr="00356D7D">
        <w:rPr>
          <w:rFonts w:ascii="Times New Roman" w:hAnsi="Times New Roman" w:cs="Times New Roman"/>
          <w:sz w:val="20"/>
          <w:szCs w:val="20"/>
        </w:rPr>
        <w:t xml:space="preserve"> l’accès aux TIC crée</w:t>
      </w:r>
      <w:r w:rsidR="008A1F41" w:rsidRPr="00356D7D">
        <w:rPr>
          <w:rFonts w:ascii="Times New Roman" w:hAnsi="Times New Roman" w:cs="Times New Roman"/>
          <w:sz w:val="20"/>
          <w:szCs w:val="20"/>
        </w:rPr>
        <w:t>nt</w:t>
      </w:r>
      <w:r w:rsidRPr="00356D7D">
        <w:rPr>
          <w:rFonts w:ascii="Times New Roman" w:hAnsi="Times New Roman" w:cs="Times New Roman"/>
          <w:sz w:val="20"/>
          <w:szCs w:val="20"/>
        </w:rPr>
        <w:t xml:space="preserve"> des opportunités d’emploi, des échanges rapides de connaissances et une meilleure efficacité et transparence en matière économique. L’objectif de cette étude est </w:t>
      </w:r>
      <w:r w:rsidR="00D5591A" w:rsidRPr="00356D7D">
        <w:rPr>
          <w:rFonts w:ascii="Times New Roman" w:hAnsi="Times New Roman" w:cs="Times New Roman"/>
          <w:sz w:val="20"/>
          <w:szCs w:val="20"/>
        </w:rPr>
        <w:t xml:space="preserve">de réévaluer </w:t>
      </w:r>
      <w:r w:rsidRPr="00356D7D">
        <w:rPr>
          <w:rFonts w:ascii="Times New Roman" w:hAnsi="Times New Roman" w:cs="Times New Roman"/>
          <w:sz w:val="20"/>
          <w:szCs w:val="20"/>
        </w:rPr>
        <w:t>l’effet des TIC sur la croissance économique au Bénin. L’article a donc utilisé des donné</w:t>
      </w:r>
      <w:r w:rsidR="008A1F41" w:rsidRPr="00356D7D">
        <w:rPr>
          <w:rFonts w:ascii="Times New Roman" w:hAnsi="Times New Roman" w:cs="Times New Roman"/>
          <w:sz w:val="20"/>
          <w:szCs w:val="20"/>
        </w:rPr>
        <w:t>e</w:t>
      </w:r>
      <w:r w:rsidRPr="00356D7D">
        <w:rPr>
          <w:rFonts w:ascii="Times New Roman" w:hAnsi="Times New Roman" w:cs="Times New Roman"/>
          <w:sz w:val="20"/>
          <w:szCs w:val="20"/>
        </w:rPr>
        <w:t>s nouvelles couvrant la période 198</w:t>
      </w:r>
      <w:r w:rsidR="005A021B" w:rsidRPr="00356D7D">
        <w:rPr>
          <w:rFonts w:ascii="Times New Roman" w:hAnsi="Times New Roman" w:cs="Times New Roman"/>
          <w:sz w:val="20"/>
          <w:szCs w:val="20"/>
        </w:rPr>
        <w:t>9</w:t>
      </w:r>
      <w:r w:rsidRPr="00356D7D">
        <w:rPr>
          <w:rFonts w:ascii="Times New Roman" w:hAnsi="Times New Roman" w:cs="Times New Roman"/>
          <w:sz w:val="20"/>
          <w:szCs w:val="20"/>
        </w:rPr>
        <w:t xml:space="preserve">-2019.  </w:t>
      </w:r>
      <w:r w:rsidR="00E735A9" w:rsidRPr="00356D7D">
        <w:rPr>
          <w:rFonts w:ascii="Times New Roman" w:hAnsi="Times New Roman" w:cs="Times New Roman"/>
          <w:sz w:val="20"/>
          <w:szCs w:val="20"/>
        </w:rPr>
        <w:t xml:space="preserve"> </w:t>
      </w:r>
      <w:r w:rsidRPr="00356D7D">
        <w:rPr>
          <w:rFonts w:ascii="Times New Roman" w:hAnsi="Times New Roman" w:cs="Times New Roman"/>
          <w:sz w:val="20"/>
          <w:szCs w:val="20"/>
        </w:rPr>
        <w:t xml:space="preserve">Enfin, le recours à la modélisation économétrique des séries temporelles basée sur la méthode de correction d’erreur </w:t>
      </w:r>
      <w:r w:rsidR="00D5591A" w:rsidRPr="00356D7D">
        <w:rPr>
          <w:rFonts w:ascii="Times New Roman" w:hAnsi="Times New Roman" w:cs="Times New Roman"/>
          <w:sz w:val="20"/>
          <w:szCs w:val="20"/>
        </w:rPr>
        <w:t>à</w:t>
      </w:r>
      <w:r w:rsidRPr="00356D7D">
        <w:rPr>
          <w:rFonts w:ascii="Times New Roman" w:hAnsi="Times New Roman" w:cs="Times New Roman"/>
          <w:sz w:val="20"/>
          <w:szCs w:val="20"/>
        </w:rPr>
        <w:t xml:space="preserve"> la </w:t>
      </w:r>
      <w:proofErr w:type="spellStart"/>
      <w:r w:rsidRPr="00356D7D">
        <w:rPr>
          <w:rFonts w:ascii="Times New Roman" w:hAnsi="Times New Roman" w:cs="Times New Roman"/>
          <w:sz w:val="20"/>
          <w:szCs w:val="20"/>
        </w:rPr>
        <w:t>Engle</w:t>
      </w:r>
      <w:proofErr w:type="spellEnd"/>
      <w:r w:rsidRPr="00356D7D">
        <w:rPr>
          <w:rFonts w:ascii="Times New Roman" w:hAnsi="Times New Roman" w:cs="Times New Roman"/>
          <w:sz w:val="20"/>
          <w:szCs w:val="20"/>
        </w:rPr>
        <w:t xml:space="preserve"> et Granger a permis </w:t>
      </w:r>
      <w:r w:rsidR="00E735A9" w:rsidRPr="00356D7D">
        <w:rPr>
          <w:rFonts w:ascii="Times New Roman" w:hAnsi="Times New Roman" w:cs="Times New Roman"/>
          <w:sz w:val="20"/>
          <w:szCs w:val="20"/>
        </w:rPr>
        <w:t>d’analyser l’effet des TIC sur la croissance économique du Bénin</w:t>
      </w:r>
      <w:r w:rsidRPr="00356D7D">
        <w:rPr>
          <w:rFonts w:ascii="Times New Roman" w:hAnsi="Times New Roman" w:cs="Times New Roman"/>
          <w:sz w:val="20"/>
          <w:szCs w:val="20"/>
        </w:rPr>
        <w:t>.</w:t>
      </w:r>
      <w:r w:rsidR="00E735A9" w:rsidRPr="00356D7D">
        <w:rPr>
          <w:rFonts w:ascii="Times New Roman" w:hAnsi="Times New Roman" w:cs="Times New Roman"/>
          <w:sz w:val="20"/>
          <w:szCs w:val="20"/>
        </w:rPr>
        <w:t xml:space="preserve"> </w:t>
      </w:r>
      <w:r w:rsidRPr="00356D7D">
        <w:rPr>
          <w:rFonts w:ascii="Times New Roman" w:hAnsi="Times New Roman" w:cs="Times New Roman"/>
          <w:sz w:val="20"/>
          <w:szCs w:val="20"/>
        </w:rPr>
        <w:t xml:space="preserve"> Sur la base des estimations, l’étude a abouti à la conclusion que les investissements en T</w:t>
      </w:r>
      <w:r w:rsidR="002A204A" w:rsidRPr="00356D7D">
        <w:rPr>
          <w:rFonts w:ascii="Times New Roman" w:hAnsi="Times New Roman" w:cs="Times New Roman"/>
          <w:sz w:val="20"/>
          <w:szCs w:val="20"/>
        </w:rPr>
        <w:t>IC</w:t>
      </w:r>
      <w:r w:rsidRPr="00356D7D">
        <w:rPr>
          <w:rFonts w:ascii="Times New Roman" w:hAnsi="Times New Roman" w:cs="Times New Roman"/>
          <w:sz w:val="20"/>
          <w:szCs w:val="20"/>
        </w:rPr>
        <w:t xml:space="preserve"> influencent positivement et significativement la croissance économique</w:t>
      </w:r>
      <w:r w:rsidR="002A204A" w:rsidRPr="00356D7D">
        <w:rPr>
          <w:rFonts w:ascii="Times New Roman" w:hAnsi="Times New Roman" w:cs="Times New Roman"/>
          <w:sz w:val="20"/>
          <w:szCs w:val="20"/>
        </w:rPr>
        <w:t xml:space="preserve"> du Bénin à long terme</w:t>
      </w:r>
      <w:r w:rsidRPr="00356D7D">
        <w:rPr>
          <w:rFonts w:ascii="Times New Roman" w:hAnsi="Times New Roman" w:cs="Times New Roman"/>
          <w:sz w:val="20"/>
          <w:szCs w:val="20"/>
        </w:rPr>
        <w:t xml:space="preserve">. </w:t>
      </w:r>
      <w:r w:rsidR="002A204A" w:rsidRPr="00356D7D">
        <w:rPr>
          <w:rFonts w:ascii="Times New Roman" w:hAnsi="Times New Roman" w:cs="Times New Roman"/>
          <w:sz w:val="20"/>
          <w:szCs w:val="20"/>
        </w:rPr>
        <w:t xml:space="preserve">Les résultats montrent aussi qu’à long terme l’augmentation du nombre d’utilisateurs de téléphones mobiles exerce un effet positif sur la croissance économique du Bénin. A court terme, l’investissement en TIC et l’utilisation de téléphonie mobile affectent aussi positivement la croissance économique du Bénin. Toutefois, leurs effets ne sont pas significatifs. Par contre, le capital humain exerce un effet positif </w:t>
      </w:r>
      <w:r w:rsidR="008A1F41" w:rsidRPr="00356D7D">
        <w:rPr>
          <w:rFonts w:ascii="Times New Roman" w:hAnsi="Times New Roman" w:cs="Times New Roman"/>
          <w:sz w:val="20"/>
          <w:szCs w:val="20"/>
        </w:rPr>
        <w:t>et</w:t>
      </w:r>
      <w:r w:rsidR="002A204A" w:rsidRPr="00356D7D">
        <w:rPr>
          <w:rFonts w:ascii="Times New Roman" w:hAnsi="Times New Roman" w:cs="Times New Roman"/>
          <w:sz w:val="20"/>
          <w:szCs w:val="20"/>
        </w:rPr>
        <w:t xml:space="preserve"> significatif sur la croissance économique du Bénin. </w:t>
      </w:r>
      <w:r w:rsidR="00B8145F" w:rsidRPr="00356D7D">
        <w:rPr>
          <w:rFonts w:ascii="Times New Roman" w:hAnsi="Times New Roman" w:cs="Times New Roman"/>
          <w:sz w:val="20"/>
          <w:szCs w:val="20"/>
        </w:rPr>
        <w:t>En améliorant quantitativement et qualitativement les infrastructures technologiques, l</w:t>
      </w:r>
      <w:r w:rsidRPr="00356D7D">
        <w:rPr>
          <w:rFonts w:ascii="Times New Roman" w:hAnsi="Times New Roman" w:cs="Times New Roman"/>
          <w:sz w:val="20"/>
          <w:szCs w:val="20"/>
        </w:rPr>
        <w:t xml:space="preserve">e gouvernement béninois </w:t>
      </w:r>
      <w:r w:rsidR="00B8145F" w:rsidRPr="00356D7D">
        <w:rPr>
          <w:rFonts w:ascii="Times New Roman" w:hAnsi="Times New Roman" w:cs="Times New Roman"/>
          <w:sz w:val="20"/>
          <w:szCs w:val="20"/>
        </w:rPr>
        <w:t xml:space="preserve">pourrait améliorer son niveau de croissance économique. </w:t>
      </w:r>
      <w:r w:rsidRPr="00356D7D">
        <w:rPr>
          <w:rFonts w:ascii="Times New Roman" w:hAnsi="Times New Roman" w:cs="Times New Roman"/>
          <w:sz w:val="20"/>
          <w:szCs w:val="20"/>
        </w:rPr>
        <w:t xml:space="preserve"> </w:t>
      </w:r>
    </w:p>
    <w:p w14:paraId="0D3C8A6B" w14:textId="77777777" w:rsidR="006A3FC2" w:rsidRPr="00356D7D" w:rsidRDefault="006A3FC2" w:rsidP="006323ED">
      <w:pPr>
        <w:spacing w:after="0" w:line="240" w:lineRule="auto"/>
        <w:jc w:val="both"/>
        <w:rPr>
          <w:rFonts w:ascii="Times New Roman" w:hAnsi="Times New Roman" w:cs="Times New Roman"/>
          <w:sz w:val="20"/>
          <w:szCs w:val="20"/>
        </w:rPr>
      </w:pPr>
    </w:p>
    <w:p w14:paraId="02598335" w14:textId="22AAC1BD" w:rsidR="00DA6036" w:rsidRPr="00356D7D" w:rsidRDefault="00356D7D" w:rsidP="006323ED">
      <w:pPr>
        <w:spacing w:after="0" w:line="240" w:lineRule="auto"/>
        <w:jc w:val="both"/>
        <w:rPr>
          <w:rFonts w:ascii="Times New Roman" w:hAnsi="Times New Roman" w:cs="Times New Roman"/>
          <w:b/>
          <w:sz w:val="20"/>
          <w:szCs w:val="20"/>
          <w:lang w:val="en-US"/>
        </w:rPr>
      </w:pPr>
      <w:r w:rsidRPr="00356D7D">
        <w:rPr>
          <w:rFonts w:ascii="Times New Roman" w:hAnsi="Times New Roman" w:cs="Times New Roman"/>
          <w:b/>
          <w:sz w:val="20"/>
          <w:szCs w:val="20"/>
          <w:lang w:val="en-US"/>
        </w:rPr>
        <w:t>RÉFÉRENCE BIBLIOGRAPHIQUE</w:t>
      </w:r>
    </w:p>
    <w:p w14:paraId="6F84E3C4" w14:textId="77777777" w:rsidR="005D7641" w:rsidRDefault="005D7641" w:rsidP="006323ED">
      <w:pPr>
        <w:autoSpaceDE w:val="0"/>
        <w:autoSpaceDN w:val="0"/>
        <w:adjustRightInd w:val="0"/>
        <w:spacing w:after="0" w:line="240" w:lineRule="auto"/>
        <w:jc w:val="both"/>
        <w:rPr>
          <w:rFonts w:ascii="Times New Roman" w:hAnsi="Times New Roman" w:cs="Times New Roman"/>
          <w:color w:val="000000"/>
          <w:sz w:val="20"/>
          <w:szCs w:val="20"/>
          <w:lang w:val="en-US"/>
        </w:rPr>
      </w:pPr>
    </w:p>
    <w:p w14:paraId="3F0B3955" w14:textId="34EC32FB" w:rsidR="00C95F29" w:rsidRPr="005D7641" w:rsidRDefault="005A021B" w:rsidP="00B3174D">
      <w:pPr>
        <w:pStyle w:val="Paragraphedeliste"/>
        <w:numPr>
          <w:ilvl w:val="0"/>
          <w:numId w:val="1"/>
        </w:numPr>
        <w:autoSpaceDE w:val="0"/>
        <w:autoSpaceDN w:val="0"/>
        <w:adjustRightInd w:val="0"/>
        <w:spacing w:after="0" w:line="240" w:lineRule="auto"/>
        <w:ind w:left="284" w:hanging="284"/>
        <w:jc w:val="both"/>
        <w:rPr>
          <w:rFonts w:ascii="Times New Roman" w:hAnsi="Times New Roman" w:cs="Times New Roman"/>
          <w:sz w:val="20"/>
          <w:szCs w:val="20"/>
          <w:lang w:val="en-US"/>
        </w:rPr>
      </w:pPr>
      <w:r w:rsidRPr="005D7641">
        <w:rPr>
          <w:rFonts w:ascii="Times New Roman" w:hAnsi="Times New Roman" w:cs="Times New Roman"/>
          <w:color w:val="000000"/>
          <w:sz w:val="20"/>
          <w:szCs w:val="20"/>
          <w:lang w:val="en-US"/>
        </w:rPr>
        <w:t>Antonelli C. (2003): “</w:t>
      </w:r>
      <w:r w:rsidR="00C95F29" w:rsidRPr="005D7641">
        <w:rPr>
          <w:rFonts w:ascii="Times New Roman" w:hAnsi="Times New Roman" w:cs="Times New Roman"/>
          <w:color w:val="000000"/>
          <w:sz w:val="20"/>
          <w:szCs w:val="20"/>
          <w:lang w:val="en-US"/>
        </w:rPr>
        <w:t xml:space="preserve">The Digital Divide: Understanding the Economies of New Information and Communication Technology in the Global Economy”, </w:t>
      </w:r>
      <w:r w:rsidR="00C95F29" w:rsidRPr="005D7641">
        <w:rPr>
          <w:rFonts w:ascii="Times New Roman" w:hAnsi="Times New Roman" w:cs="Times New Roman"/>
          <w:i/>
          <w:iCs/>
          <w:color w:val="000000"/>
          <w:sz w:val="20"/>
          <w:szCs w:val="20"/>
          <w:lang w:val="en-US"/>
        </w:rPr>
        <w:t>Information Economics and Policy</w:t>
      </w:r>
      <w:r w:rsidR="00C95F29" w:rsidRPr="005D7641">
        <w:rPr>
          <w:rFonts w:ascii="Times New Roman" w:hAnsi="Times New Roman" w:cs="Times New Roman"/>
          <w:color w:val="000000"/>
          <w:sz w:val="20"/>
          <w:szCs w:val="20"/>
          <w:lang w:val="en-US"/>
        </w:rPr>
        <w:t>, 15, 173-199.</w:t>
      </w:r>
    </w:p>
    <w:p w14:paraId="0F775C34" w14:textId="77777777" w:rsidR="00C95F29" w:rsidRPr="005D7641" w:rsidRDefault="00C95F29" w:rsidP="00B3174D">
      <w:pPr>
        <w:pStyle w:val="Paragraphedeliste"/>
        <w:numPr>
          <w:ilvl w:val="0"/>
          <w:numId w:val="1"/>
        </w:numPr>
        <w:autoSpaceDE w:val="0"/>
        <w:autoSpaceDN w:val="0"/>
        <w:adjustRightInd w:val="0"/>
        <w:spacing w:after="0" w:line="240" w:lineRule="auto"/>
        <w:ind w:left="284" w:hanging="284"/>
        <w:jc w:val="both"/>
        <w:rPr>
          <w:rFonts w:ascii="Times New Roman" w:hAnsi="Times New Roman" w:cs="Times New Roman"/>
          <w:i/>
          <w:color w:val="000000"/>
          <w:sz w:val="20"/>
          <w:szCs w:val="20"/>
          <w:lang w:val="en-US"/>
        </w:rPr>
      </w:pPr>
      <w:r w:rsidRPr="005D7641">
        <w:rPr>
          <w:rFonts w:ascii="Times New Roman" w:hAnsi="Times New Roman" w:cs="Times New Roman"/>
          <w:color w:val="000000"/>
          <w:sz w:val="20"/>
          <w:szCs w:val="20"/>
          <w:lang w:val="en-US"/>
        </w:rPr>
        <w:t xml:space="preserve">Antonelli C. (1998). “A new industrial organization approach”, in Antonelli, C., </w:t>
      </w:r>
      <w:r w:rsidRPr="005D7641">
        <w:rPr>
          <w:rFonts w:ascii="Times New Roman" w:hAnsi="Times New Roman" w:cs="Times New Roman"/>
          <w:iCs/>
          <w:color w:val="000000"/>
          <w:sz w:val="20"/>
          <w:szCs w:val="20"/>
          <w:lang w:val="en-US"/>
        </w:rPr>
        <w:t>New information technology and industrial change, The Italian case</w:t>
      </w:r>
      <w:r w:rsidRPr="005D7641">
        <w:rPr>
          <w:rFonts w:ascii="Times New Roman" w:hAnsi="Times New Roman" w:cs="Times New Roman"/>
          <w:color w:val="000000"/>
          <w:sz w:val="20"/>
          <w:szCs w:val="20"/>
          <w:lang w:val="en-US"/>
        </w:rPr>
        <w:t xml:space="preserve">, </w:t>
      </w:r>
      <w:r w:rsidRPr="005D7641">
        <w:rPr>
          <w:rFonts w:ascii="Times New Roman" w:hAnsi="Times New Roman" w:cs="Times New Roman"/>
          <w:i/>
          <w:color w:val="000000"/>
          <w:sz w:val="20"/>
          <w:szCs w:val="20"/>
          <w:lang w:val="en-US"/>
        </w:rPr>
        <w:t xml:space="preserve">Dordrecht, Kluwer </w:t>
      </w:r>
      <w:proofErr w:type="spellStart"/>
      <w:r w:rsidRPr="005D7641">
        <w:rPr>
          <w:rFonts w:ascii="Times New Roman" w:hAnsi="Times New Roman" w:cs="Times New Roman"/>
          <w:i/>
          <w:color w:val="000000"/>
          <w:sz w:val="20"/>
          <w:szCs w:val="20"/>
          <w:lang w:val="en-US"/>
        </w:rPr>
        <w:t>Academie</w:t>
      </w:r>
      <w:proofErr w:type="spellEnd"/>
      <w:r w:rsidRPr="005D7641">
        <w:rPr>
          <w:rFonts w:ascii="Times New Roman" w:hAnsi="Times New Roman" w:cs="Times New Roman"/>
          <w:i/>
          <w:color w:val="000000"/>
          <w:sz w:val="20"/>
          <w:szCs w:val="20"/>
          <w:lang w:val="en-US"/>
        </w:rPr>
        <w:t>, 1-12.</w:t>
      </w:r>
    </w:p>
    <w:p w14:paraId="64BE5FFD" w14:textId="2340B212" w:rsidR="00C95F29" w:rsidRPr="005D7641" w:rsidRDefault="00C95F29" w:rsidP="00B3174D">
      <w:pPr>
        <w:pStyle w:val="Paragraphedeliste"/>
        <w:numPr>
          <w:ilvl w:val="0"/>
          <w:numId w:val="1"/>
        </w:numPr>
        <w:autoSpaceDE w:val="0"/>
        <w:autoSpaceDN w:val="0"/>
        <w:adjustRightInd w:val="0"/>
        <w:spacing w:after="0" w:line="240" w:lineRule="auto"/>
        <w:ind w:left="284" w:hanging="284"/>
        <w:jc w:val="both"/>
        <w:rPr>
          <w:rFonts w:ascii="Times New Roman" w:hAnsi="Times New Roman" w:cs="Times New Roman"/>
          <w:sz w:val="20"/>
          <w:szCs w:val="20"/>
        </w:rPr>
      </w:pPr>
      <w:r w:rsidRPr="005D7641">
        <w:rPr>
          <w:rFonts w:ascii="Times New Roman" w:hAnsi="Times New Roman" w:cs="Times New Roman"/>
          <w:color w:val="000000"/>
          <w:sz w:val="20"/>
          <w:szCs w:val="20"/>
        </w:rPr>
        <w:t xml:space="preserve">Cette G., J. Mairesse </w:t>
      </w:r>
      <w:r w:rsidR="00DB1113" w:rsidRPr="005D7641">
        <w:rPr>
          <w:rFonts w:ascii="Times New Roman" w:hAnsi="Times New Roman" w:cs="Times New Roman"/>
          <w:color w:val="000000"/>
          <w:sz w:val="20"/>
          <w:szCs w:val="20"/>
        </w:rPr>
        <w:t>&amp;</w:t>
      </w:r>
      <w:r w:rsidR="005A021B" w:rsidRPr="005D7641">
        <w:rPr>
          <w:rFonts w:ascii="Times New Roman" w:hAnsi="Times New Roman" w:cs="Times New Roman"/>
          <w:color w:val="000000"/>
          <w:sz w:val="20"/>
          <w:szCs w:val="20"/>
        </w:rPr>
        <w:t xml:space="preserve"> Y. </w:t>
      </w:r>
      <w:proofErr w:type="spellStart"/>
      <w:r w:rsidR="005A021B" w:rsidRPr="005D7641">
        <w:rPr>
          <w:rFonts w:ascii="Times New Roman" w:hAnsi="Times New Roman" w:cs="Times New Roman"/>
          <w:color w:val="000000"/>
          <w:sz w:val="20"/>
          <w:szCs w:val="20"/>
        </w:rPr>
        <w:t>Kocoglu</w:t>
      </w:r>
      <w:proofErr w:type="spellEnd"/>
      <w:r w:rsidR="005A021B" w:rsidRPr="005D7641">
        <w:rPr>
          <w:rFonts w:ascii="Times New Roman" w:hAnsi="Times New Roman" w:cs="Times New Roman"/>
          <w:color w:val="000000"/>
          <w:sz w:val="20"/>
          <w:szCs w:val="20"/>
        </w:rPr>
        <w:t xml:space="preserve"> (2005). </w:t>
      </w:r>
      <w:r w:rsidR="005A021B" w:rsidRPr="009E6E4B">
        <w:rPr>
          <w:rFonts w:ascii="Times New Roman" w:hAnsi="Times New Roman" w:cs="Times New Roman"/>
          <w:color w:val="000000"/>
          <w:sz w:val="20"/>
          <w:szCs w:val="20"/>
        </w:rPr>
        <w:t>“</w:t>
      </w:r>
      <w:r w:rsidR="005A021B" w:rsidRPr="005D7641">
        <w:rPr>
          <w:rFonts w:ascii="Times New Roman" w:hAnsi="Times New Roman" w:cs="Times New Roman"/>
          <w:color w:val="000000"/>
          <w:sz w:val="20"/>
          <w:szCs w:val="20"/>
        </w:rPr>
        <w:t> </w:t>
      </w:r>
      <w:r w:rsidRPr="005D7641">
        <w:rPr>
          <w:rFonts w:ascii="Times New Roman" w:hAnsi="Times New Roman" w:cs="Times New Roman"/>
          <w:color w:val="000000"/>
          <w:sz w:val="20"/>
          <w:szCs w:val="20"/>
        </w:rPr>
        <w:t xml:space="preserve">Effets de la diffusion des technologies de </w:t>
      </w:r>
    </w:p>
    <w:p w14:paraId="76756684" w14:textId="5DFB615B"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color w:val="000000"/>
          <w:sz w:val="20"/>
          <w:szCs w:val="20"/>
        </w:rPr>
      </w:pPr>
      <w:proofErr w:type="gramStart"/>
      <w:r w:rsidRPr="005D7641">
        <w:rPr>
          <w:rFonts w:ascii="Times New Roman" w:hAnsi="Times New Roman" w:cs="Times New Roman"/>
          <w:color w:val="000000"/>
          <w:sz w:val="20"/>
          <w:szCs w:val="20"/>
        </w:rPr>
        <w:t>l’information</w:t>
      </w:r>
      <w:proofErr w:type="gramEnd"/>
      <w:r w:rsidRPr="005D7641">
        <w:rPr>
          <w:rFonts w:ascii="Times New Roman" w:hAnsi="Times New Roman" w:cs="Times New Roman"/>
          <w:color w:val="000000"/>
          <w:sz w:val="20"/>
          <w:szCs w:val="20"/>
        </w:rPr>
        <w:t xml:space="preserve"> sur la croi</w:t>
      </w:r>
      <w:r w:rsidR="005A021B" w:rsidRPr="005D7641">
        <w:rPr>
          <w:rFonts w:ascii="Times New Roman" w:hAnsi="Times New Roman" w:cs="Times New Roman"/>
          <w:color w:val="000000"/>
          <w:sz w:val="20"/>
          <w:szCs w:val="20"/>
        </w:rPr>
        <w:t>ssance potentielle et observée</w:t>
      </w:r>
      <w:r w:rsidR="005A021B" w:rsidRPr="009E6E4B">
        <w:rPr>
          <w:rFonts w:ascii="Times New Roman" w:hAnsi="Times New Roman" w:cs="Times New Roman"/>
          <w:color w:val="000000"/>
          <w:sz w:val="20"/>
          <w:szCs w:val="20"/>
        </w:rPr>
        <w:t>“</w:t>
      </w:r>
      <w:r w:rsidRPr="005D7641">
        <w:rPr>
          <w:rFonts w:ascii="Times New Roman" w:hAnsi="Times New Roman" w:cs="Times New Roman"/>
          <w:color w:val="000000"/>
          <w:sz w:val="20"/>
          <w:szCs w:val="20"/>
        </w:rPr>
        <w:t xml:space="preserve">, </w:t>
      </w:r>
      <w:r w:rsidR="00DB1113" w:rsidRPr="005D7641">
        <w:rPr>
          <w:rFonts w:ascii="Times New Roman" w:hAnsi="Times New Roman" w:cs="Times New Roman"/>
          <w:color w:val="000000"/>
          <w:sz w:val="20"/>
          <w:szCs w:val="20"/>
        </w:rPr>
        <w:t>l</w:t>
      </w:r>
      <w:r w:rsidRPr="005D7641">
        <w:rPr>
          <w:rFonts w:ascii="Times New Roman" w:hAnsi="Times New Roman" w:cs="Times New Roman"/>
          <w:i/>
          <w:iCs/>
          <w:color w:val="000000"/>
          <w:sz w:val="20"/>
          <w:szCs w:val="20"/>
        </w:rPr>
        <w:t>’</w:t>
      </w:r>
      <w:r w:rsidR="00DB1113" w:rsidRPr="005D7641">
        <w:rPr>
          <w:rFonts w:ascii="Times New Roman" w:hAnsi="Times New Roman" w:cs="Times New Roman"/>
          <w:i/>
          <w:iCs/>
          <w:color w:val="000000"/>
          <w:sz w:val="20"/>
          <w:szCs w:val="20"/>
        </w:rPr>
        <w:t>A</w:t>
      </w:r>
      <w:r w:rsidRPr="005D7641">
        <w:rPr>
          <w:rFonts w:ascii="Times New Roman" w:hAnsi="Times New Roman" w:cs="Times New Roman"/>
          <w:i/>
          <w:iCs/>
          <w:color w:val="000000"/>
          <w:sz w:val="20"/>
          <w:szCs w:val="20"/>
        </w:rPr>
        <w:t xml:space="preserve">ctualité </w:t>
      </w:r>
      <w:proofErr w:type="spellStart"/>
      <w:r w:rsidR="00DB1113" w:rsidRPr="005D7641">
        <w:rPr>
          <w:rFonts w:ascii="Times New Roman" w:hAnsi="Times New Roman" w:cs="Times New Roman"/>
          <w:i/>
          <w:iCs/>
          <w:color w:val="000000"/>
          <w:sz w:val="20"/>
          <w:szCs w:val="20"/>
        </w:rPr>
        <w:t>E</w:t>
      </w:r>
      <w:r w:rsidRPr="005D7641">
        <w:rPr>
          <w:rFonts w:ascii="Times New Roman" w:hAnsi="Times New Roman" w:cs="Times New Roman"/>
          <w:i/>
          <w:iCs/>
          <w:color w:val="000000"/>
          <w:sz w:val="20"/>
          <w:szCs w:val="20"/>
        </w:rPr>
        <w:t>conomique</w:t>
      </w:r>
      <w:proofErr w:type="spellEnd"/>
      <w:r w:rsidRPr="005D7641">
        <w:rPr>
          <w:rFonts w:ascii="Times New Roman" w:hAnsi="Times New Roman" w:cs="Times New Roman"/>
          <w:color w:val="000000"/>
          <w:sz w:val="20"/>
          <w:szCs w:val="20"/>
        </w:rPr>
        <w:t xml:space="preserve">, vol. 81, </w:t>
      </w:r>
      <w:r w:rsidR="00DB1113" w:rsidRPr="005D7641">
        <w:rPr>
          <w:rFonts w:ascii="Times New Roman" w:hAnsi="Times New Roman" w:cs="Times New Roman"/>
          <w:color w:val="000000"/>
          <w:sz w:val="20"/>
          <w:szCs w:val="20"/>
        </w:rPr>
        <w:t>N</w:t>
      </w:r>
      <w:r w:rsidRPr="005D7641">
        <w:rPr>
          <w:rFonts w:ascii="Times New Roman" w:hAnsi="Times New Roman" w:cs="Times New Roman"/>
          <w:color w:val="000000"/>
          <w:sz w:val="20"/>
          <w:szCs w:val="20"/>
        </w:rPr>
        <w:t>° 1-2, p. 203-230.</w:t>
      </w:r>
      <w:r w:rsidR="005A021B" w:rsidRPr="005D7641">
        <w:rPr>
          <w:rFonts w:ascii="Times New Roman" w:hAnsi="Times New Roman" w:cs="Times New Roman"/>
          <w:color w:val="000000"/>
          <w:sz w:val="20"/>
          <w:szCs w:val="20"/>
        </w:rPr>
        <w:t xml:space="preserve"> </w:t>
      </w:r>
    </w:p>
    <w:p w14:paraId="10EACE97" w14:textId="3AB6F058"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rPr>
      </w:pPr>
      <w:proofErr w:type="spellStart"/>
      <w:r w:rsidRPr="005D7641">
        <w:rPr>
          <w:rFonts w:ascii="Times New Roman" w:hAnsi="Times New Roman" w:cs="Times New Roman"/>
          <w:sz w:val="20"/>
          <w:szCs w:val="20"/>
        </w:rPr>
        <w:t>Chabossou</w:t>
      </w:r>
      <w:proofErr w:type="spellEnd"/>
      <w:r w:rsidRPr="005D7641">
        <w:rPr>
          <w:rFonts w:ascii="Times New Roman" w:hAnsi="Times New Roman" w:cs="Times New Roman"/>
          <w:sz w:val="20"/>
          <w:szCs w:val="20"/>
        </w:rPr>
        <w:t>, A. F. (2018</w:t>
      </w:r>
      <w:r w:rsidR="0046500A" w:rsidRPr="005D7641">
        <w:rPr>
          <w:rFonts w:ascii="Times New Roman" w:hAnsi="Times New Roman" w:cs="Times New Roman"/>
          <w:sz w:val="20"/>
          <w:szCs w:val="20"/>
        </w:rPr>
        <w:t xml:space="preserve">). </w:t>
      </w:r>
      <w:r w:rsidR="0046500A" w:rsidRPr="009E6E4B">
        <w:rPr>
          <w:rFonts w:ascii="Times New Roman" w:hAnsi="Times New Roman" w:cs="Times New Roman"/>
          <w:color w:val="000000"/>
          <w:sz w:val="20"/>
          <w:szCs w:val="20"/>
        </w:rPr>
        <w:t>“</w:t>
      </w:r>
      <w:r w:rsidRPr="005D7641">
        <w:rPr>
          <w:rFonts w:ascii="Times New Roman" w:hAnsi="Times New Roman" w:cs="Times New Roman"/>
          <w:sz w:val="20"/>
          <w:szCs w:val="20"/>
        </w:rPr>
        <w:t xml:space="preserve">Effets des technologies de l’information et de la communication sur la croissance économique du </w:t>
      </w:r>
      <w:proofErr w:type="gramStart"/>
      <w:r w:rsidRPr="005D7641">
        <w:rPr>
          <w:rFonts w:ascii="Times New Roman" w:hAnsi="Times New Roman" w:cs="Times New Roman"/>
          <w:sz w:val="20"/>
          <w:szCs w:val="20"/>
        </w:rPr>
        <w:t>Bénin»</w:t>
      </w:r>
      <w:proofErr w:type="gramEnd"/>
      <w:r w:rsidRPr="005D7641">
        <w:rPr>
          <w:rFonts w:ascii="Times New Roman" w:hAnsi="Times New Roman" w:cs="Times New Roman"/>
          <w:sz w:val="20"/>
          <w:szCs w:val="20"/>
        </w:rPr>
        <w:t>, Revue "</w:t>
      </w:r>
      <w:r w:rsidRPr="005D7641">
        <w:rPr>
          <w:rFonts w:ascii="Times New Roman" w:hAnsi="Times New Roman" w:cs="Times New Roman"/>
          <w:i/>
          <w:sz w:val="20"/>
          <w:szCs w:val="20"/>
        </w:rPr>
        <w:t>Repères et Perspectives Economiques</w:t>
      </w:r>
      <w:r w:rsidRPr="005D7641">
        <w:rPr>
          <w:rFonts w:ascii="Times New Roman" w:hAnsi="Times New Roman" w:cs="Times New Roman"/>
          <w:sz w:val="20"/>
          <w:szCs w:val="20"/>
        </w:rPr>
        <w:t xml:space="preserve">" </w:t>
      </w:r>
      <w:r w:rsidRPr="005D7641">
        <w:rPr>
          <w:rFonts w:ascii="Times New Roman" w:hAnsi="Times New Roman" w:cs="Times New Roman"/>
          <w:color w:val="000000"/>
          <w:sz w:val="20"/>
          <w:szCs w:val="20"/>
        </w:rPr>
        <w:t xml:space="preserve">Vol.2, N°1, Semestre 1, 2018 </w:t>
      </w:r>
      <w:r w:rsidRPr="005D7641">
        <w:rPr>
          <w:rFonts w:ascii="Times New Roman" w:hAnsi="Times New Roman" w:cs="Times New Roman"/>
          <w:sz w:val="20"/>
          <w:szCs w:val="20"/>
        </w:rPr>
        <w:t xml:space="preserve"> </w:t>
      </w:r>
      <w:r w:rsidR="0046500A" w:rsidRPr="005D7641">
        <w:rPr>
          <w:rFonts w:ascii="Times New Roman" w:hAnsi="Times New Roman" w:cs="Times New Roman"/>
          <w:sz w:val="20"/>
          <w:szCs w:val="20"/>
        </w:rPr>
        <w:t xml:space="preserve"> </w:t>
      </w:r>
    </w:p>
    <w:p w14:paraId="1B043B6B" w14:textId="110CCCD4" w:rsidR="00C95F29" w:rsidRPr="005D7641" w:rsidRDefault="00A513B9"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r w:rsidRPr="005D7641">
        <w:rPr>
          <w:rFonts w:ascii="Times New Roman" w:hAnsi="Times New Roman" w:cs="Times New Roman"/>
          <w:sz w:val="20"/>
          <w:szCs w:val="20"/>
          <w:lang w:val="en-US"/>
        </w:rPr>
        <w:lastRenderedPageBreak/>
        <w:t>Chakraborty, C. &amp;</w:t>
      </w:r>
      <w:r w:rsidR="00C95F29" w:rsidRPr="005D7641">
        <w:rPr>
          <w:rFonts w:ascii="Times New Roman" w:hAnsi="Times New Roman" w:cs="Times New Roman"/>
          <w:sz w:val="20"/>
          <w:szCs w:val="20"/>
          <w:lang w:val="en-US"/>
        </w:rPr>
        <w:t xml:space="preserve"> B. Nandi, (2003). </w:t>
      </w:r>
      <w:r w:rsidRPr="005D7641">
        <w:rPr>
          <w:rFonts w:ascii="Times New Roman" w:hAnsi="Times New Roman" w:cs="Times New Roman"/>
          <w:color w:val="000000"/>
          <w:sz w:val="20"/>
          <w:szCs w:val="20"/>
          <w:lang w:val="en-US"/>
        </w:rPr>
        <w:t>“</w:t>
      </w:r>
      <w:r w:rsidR="00C95F29" w:rsidRPr="005D7641">
        <w:rPr>
          <w:rFonts w:ascii="Times New Roman" w:hAnsi="Times New Roman" w:cs="Times New Roman"/>
          <w:sz w:val="20"/>
          <w:szCs w:val="20"/>
          <w:lang w:val="en-US"/>
        </w:rPr>
        <w:t>Privatization, telecommunications and growth in selected Asian countries: An econometric analysis.</w:t>
      </w:r>
      <w:r w:rsidRPr="005D7641">
        <w:rPr>
          <w:rFonts w:ascii="Times New Roman" w:hAnsi="Times New Roman" w:cs="Times New Roman"/>
          <w:color w:val="000000"/>
          <w:sz w:val="20"/>
          <w:szCs w:val="20"/>
          <w:lang w:val="en-US"/>
        </w:rPr>
        <w:t xml:space="preserve"> “</w:t>
      </w:r>
      <w:r w:rsidR="00C95F29" w:rsidRPr="005D7641">
        <w:rPr>
          <w:rFonts w:ascii="Times New Roman" w:hAnsi="Times New Roman" w:cs="Times New Roman"/>
          <w:sz w:val="20"/>
          <w:szCs w:val="20"/>
          <w:lang w:val="en-US"/>
        </w:rPr>
        <w:t xml:space="preserve"> </w:t>
      </w:r>
      <w:r w:rsidR="00C95F29" w:rsidRPr="005D7641">
        <w:rPr>
          <w:rFonts w:ascii="Times New Roman" w:hAnsi="Times New Roman" w:cs="Times New Roman"/>
          <w:i/>
          <w:sz w:val="20"/>
          <w:szCs w:val="20"/>
          <w:lang w:val="en-US"/>
        </w:rPr>
        <w:t>Communications and Strategies</w:t>
      </w:r>
      <w:r w:rsidR="00C95F29" w:rsidRPr="005D7641">
        <w:rPr>
          <w:rFonts w:ascii="Times New Roman" w:hAnsi="Times New Roman" w:cs="Times New Roman"/>
          <w:sz w:val="20"/>
          <w:szCs w:val="20"/>
          <w:lang w:val="en-US"/>
        </w:rPr>
        <w:t>, 52: 31-47</w:t>
      </w:r>
      <w:r w:rsidRPr="005D7641">
        <w:rPr>
          <w:rFonts w:ascii="Times New Roman" w:hAnsi="Times New Roman" w:cs="Times New Roman"/>
          <w:sz w:val="20"/>
          <w:szCs w:val="20"/>
          <w:lang w:val="en-US"/>
        </w:rPr>
        <w:t xml:space="preserve"> </w:t>
      </w:r>
    </w:p>
    <w:p w14:paraId="0C683311" w14:textId="67DCDDBF"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proofErr w:type="spellStart"/>
      <w:r w:rsidRPr="005D7641">
        <w:rPr>
          <w:rFonts w:ascii="Times New Roman" w:hAnsi="Times New Roman" w:cs="Times New Roman"/>
          <w:sz w:val="20"/>
          <w:szCs w:val="20"/>
          <w:lang w:val="en-US"/>
        </w:rPr>
        <w:t>Cieslika</w:t>
      </w:r>
      <w:proofErr w:type="spellEnd"/>
      <w:r w:rsidRPr="005D7641">
        <w:rPr>
          <w:rFonts w:ascii="Times New Roman" w:hAnsi="Times New Roman" w:cs="Times New Roman"/>
          <w:sz w:val="20"/>
          <w:szCs w:val="20"/>
          <w:lang w:val="en-US"/>
        </w:rPr>
        <w:t xml:space="preserve">, A. and M. </w:t>
      </w:r>
      <w:proofErr w:type="spellStart"/>
      <w:r w:rsidRPr="005D7641">
        <w:rPr>
          <w:rFonts w:ascii="Times New Roman" w:hAnsi="Times New Roman" w:cs="Times New Roman"/>
          <w:sz w:val="20"/>
          <w:szCs w:val="20"/>
          <w:lang w:val="en-US"/>
        </w:rPr>
        <w:t>Kaniewsk</w:t>
      </w:r>
      <w:proofErr w:type="spellEnd"/>
      <w:r w:rsidRPr="005D7641">
        <w:rPr>
          <w:rFonts w:ascii="Times New Roman" w:hAnsi="Times New Roman" w:cs="Times New Roman"/>
          <w:sz w:val="20"/>
          <w:szCs w:val="20"/>
          <w:lang w:val="en-US"/>
        </w:rPr>
        <w:t xml:space="preserve">, </w:t>
      </w:r>
      <w:r w:rsidR="00A513B9"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2004</w:t>
      </w:r>
      <w:r w:rsidR="00A513B9"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 xml:space="preserve">. </w:t>
      </w:r>
      <w:r w:rsidR="00A513B9" w:rsidRPr="005D7641">
        <w:rPr>
          <w:rFonts w:ascii="Times New Roman" w:hAnsi="Times New Roman" w:cs="Times New Roman"/>
          <w:color w:val="000000"/>
          <w:sz w:val="20"/>
          <w:szCs w:val="20"/>
          <w:lang w:val="en-US"/>
        </w:rPr>
        <w:t>“</w:t>
      </w:r>
      <w:r w:rsidRPr="005D7641">
        <w:rPr>
          <w:rFonts w:ascii="Times New Roman" w:hAnsi="Times New Roman" w:cs="Times New Roman"/>
          <w:sz w:val="20"/>
          <w:szCs w:val="20"/>
          <w:lang w:val="en-US"/>
        </w:rPr>
        <w:t xml:space="preserve">Telecommunications infrastructure and regional economic </w:t>
      </w:r>
      <w:r w:rsidR="00A513B9" w:rsidRPr="005D7641">
        <w:rPr>
          <w:rFonts w:ascii="Times New Roman" w:hAnsi="Times New Roman" w:cs="Times New Roman"/>
          <w:sz w:val="20"/>
          <w:szCs w:val="20"/>
          <w:lang w:val="en-US"/>
        </w:rPr>
        <w:t>development. The Case of Poland</w:t>
      </w:r>
      <w:r w:rsidR="00A513B9" w:rsidRPr="005D7641">
        <w:rPr>
          <w:rFonts w:ascii="Times New Roman" w:hAnsi="Times New Roman" w:cs="Times New Roman"/>
          <w:color w:val="000000"/>
          <w:sz w:val="20"/>
          <w:szCs w:val="20"/>
          <w:lang w:val="en-US"/>
        </w:rPr>
        <w:t>“</w:t>
      </w:r>
      <w:r w:rsidRPr="005D7641">
        <w:rPr>
          <w:rFonts w:ascii="Times New Roman" w:hAnsi="Times New Roman" w:cs="Times New Roman"/>
          <w:sz w:val="20"/>
          <w:szCs w:val="20"/>
          <w:lang w:val="en-US"/>
        </w:rPr>
        <w:t xml:space="preserve"> </w:t>
      </w:r>
      <w:r w:rsidRPr="005D7641">
        <w:rPr>
          <w:rFonts w:ascii="Times New Roman" w:hAnsi="Times New Roman" w:cs="Times New Roman"/>
          <w:i/>
          <w:sz w:val="20"/>
          <w:szCs w:val="20"/>
          <w:lang w:val="en-US"/>
        </w:rPr>
        <w:t>Regional Studies</w:t>
      </w:r>
      <w:r w:rsidRPr="005D7641">
        <w:rPr>
          <w:rFonts w:ascii="Times New Roman" w:hAnsi="Times New Roman" w:cs="Times New Roman"/>
          <w:sz w:val="20"/>
          <w:szCs w:val="20"/>
          <w:lang w:val="en-US"/>
        </w:rPr>
        <w:t xml:space="preserve">, 38: 713-725. </w:t>
      </w:r>
      <w:r w:rsidR="00A513B9" w:rsidRPr="005D7641">
        <w:rPr>
          <w:rFonts w:ascii="Times New Roman" w:hAnsi="Times New Roman" w:cs="Times New Roman"/>
          <w:sz w:val="20"/>
          <w:szCs w:val="20"/>
          <w:lang w:val="en-US"/>
        </w:rPr>
        <w:t xml:space="preserve">  </w:t>
      </w:r>
    </w:p>
    <w:p w14:paraId="147BD9B0" w14:textId="2CF8565B"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r w:rsidRPr="005D7641">
        <w:rPr>
          <w:rFonts w:ascii="Times New Roman" w:hAnsi="Times New Roman" w:cs="Times New Roman"/>
          <w:sz w:val="20"/>
          <w:szCs w:val="20"/>
          <w:lang w:val="en-US"/>
        </w:rPr>
        <w:t xml:space="preserve">Cronin, F.J., </w:t>
      </w:r>
      <w:proofErr w:type="spellStart"/>
      <w:r w:rsidRPr="005D7641">
        <w:rPr>
          <w:rFonts w:ascii="Times New Roman" w:hAnsi="Times New Roman" w:cs="Times New Roman"/>
          <w:sz w:val="20"/>
          <w:szCs w:val="20"/>
          <w:lang w:val="en-US"/>
        </w:rPr>
        <w:t>Colleran</w:t>
      </w:r>
      <w:proofErr w:type="spellEnd"/>
      <w:r w:rsidRPr="005D7641">
        <w:rPr>
          <w:rFonts w:ascii="Times New Roman" w:hAnsi="Times New Roman" w:cs="Times New Roman"/>
          <w:sz w:val="20"/>
          <w:szCs w:val="20"/>
          <w:lang w:val="en-US"/>
        </w:rPr>
        <w:t>,</w:t>
      </w:r>
      <w:r w:rsidR="00A513B9" w:rsidRPr="005D7641">
        <w:rPr>
          <w:rFonts w:ascii="Times New Roman" w:hAnsi="Times New Roman" w:cs="Times New Roman"/>
          <w:sz w:val="20"/>
          <w:szCs w:val="20"/>
          <w:lang w:val="en-US"/>
        </w:rPr>
        <w:t xml:space="preserve"> E.K.,</w:t>
      </w:r>
      <w:r w:rsidRPr="005D7641">
        <w:rPr>
          <w:rFonts w:ascii="Times New Roman" w:hAnsi="Times New Roman" w:cs="Times New Roman"/>
          <w:sz w:val="20"/>
          <w:szCs w:val="20"/>
          <w:lang w:val="en-US"/>
        </w:rPr>
        <w:t xml:space="preserve"> Herbert</w:t>
      </w:r>
      <w:r w:rsidR="00A513B9" w:rsidRPr="005D7641">
        <w:rPr>
          <w:rFonts w:ascii="Times New Roman" w:hAnsi="Times New Roman" w:cs="Times New Roman"/>
          <w:sz w:val="20"/>
          <w:szCs w:val="20"/>
          <w:lang w:val="en-US"/>
        </w:rPr>
        <w:t>, P.L.</w:t>
      </w:r>
      <w:r w:rsidRPr="005D7641">
        <w:rPr>
          <w:rFonts w:ascii="Times New Roman" w:hAnsi="Times New Roman" w:cs="Times New Roman"/>
          <w:sz w:val="20"/>
          <w:szCs w:val="20"/>
          <w:lang w:val="en-US"/>
        </w:rPr>
        <w:t xml:space="preserve"> </w:t>
      </w:r>
      <w:r w:rsidR="00A513B9" w:rsidRPr="005D7641">
        <w:rPr>
          <w:rFonts w:ascii="Times New Roman" w:hAnsi="Times New Roman" w:cs="Times New Roman"/>
          <w:sz w:val="20"/>
          <w:szCs w:val="20"/>
          <w:lang w:val="en-US"/>
        </w:rPr>
        <w:t>&amp;</w:t>
      </w:r>
      <w:r w:rsidRPr="005D7641">
        <w:rPr>
          <w:rFonts w:ascii="Times New Roman" w:hAnsi="Times New Roman" w:cs="Times New Roman"/>
          <w:sz w:val="20"/>
          <w:szCs w:val="20"/>
          <w:lang w:val="en-US"/>
        </w:rPr>
        <w:t xml:space="preserve">  </w:t>
      </w:r>
      <w:proofErr w:type="spellStart"/>
      <w:r w:rsidRPr="005D7641">
        <w:rPr>
          <w:rFonts w:ascii="Times New Roman" w:hAnsi="Times New Roman" w:cs="Times New Roman"/>
          <w:sz w:val="20"/>
          <w:szCs w:val="20"/>
          <w:lang w:val="en-US"/>
        </w:rPr>
        <w:t>Lewitzky</w:t>
      </w:r>
      <w:proofErr w:type="spellEnd"/>
      <w:r w:rsidRPr="005D7641">
        <w:rPr>
          <w:rFonts w:ascii="Times New Roman" w:hAnsi="Times New Roman" w:cs="Times New Roman"/>
          <w:sz w:val="20"/>
          <w:szCs w:val="20"/>
          <w:lang w:val="en-US"/>
        </w:rPr>
        <w:t>,</w:t>
      </w:r>
      <w:r w:rsidR="00A513B9" w:rsidRPr="005D7641">
        <w:rPr>
          <w:rFonts w:ascii="Times New Roman" w:hAnsi="Times New Roman" w:cs="Times New Roman"/>
          <w:sz w:val="20"/>
          <w:szCs w:val="20"/>
          <w:lang w:val="en-US"/>
        </w:rPr>
        <w:t xml:space="preserve"> S.</w:t>
      </w:r>
      <w:r w:rsidRPr="005D7641">
        <w:rPr>
          <w:rFonts w:ascii="Times New Roman" w:hAnsi="Times New Roman" w:cs="Times New Roman"/>
          <w:sz w:val="20"/>
          <w:szCs w:val="20"/>
          <w:lang w:val="en-US"/>
        </w:rPr>
        <w:t xml:space="preserve"> </w:t>
      </w:r>
      <w:r w:rsidR="00A513B9"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1993</w:t>
      </w:r>
      <w:r w:rsidR="00A513B9"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 xml:space="preserve">. </w:t>
      </w:r>
      <w:r w:rsidR="00A513B9" w:rsidRPr="005D7641">
        <w:rPr>
          <w:rFonts w:ascii="Times New Roman" w:hAnsi="Times New Roman" w:cs="Times New Roman"/>
          <w:color w:val="000000"/>
          <w:sz w:val="20"/>
          <w:szCs w:val="20"/>
          <w:lang w:val="en-US"/>
        </w:rPr>
        <w:t>“</w:t>
      </w:r>
      <w:r w:rsidRPr="005D7641">
        <w:rPr>
          <w:rFonts w:ascii="Times New Roman" w:hAnsi="Times New Roman" w:cs="Times New Roman"/>
          <w:sz w:val="20"/>
          <w:szCs w:val="20"/>
          <w:lang w:val="en-US"/>
        </w:rPr>
        <w:t>Telecommunications and growth: The contribution of telecommunications infrastructure investment to aggregate and sectoral productivity</w:t>
      </w:r>
      <w:r w:rsidR="00A513B9" w:rsidRPr="005D7641">
        <w:rPr>
          <w:rFonts w:ascii="Times New Roman" w:hAnsi="Times New Roman" w:cs="Times New Roman"/>
          <w:color w:val="000000"/>
          <w:sz w:val="20"/>
          <w:szCs w:val="20"/>
          <w:lang w:val="en-US"/>
        </w:rPr>
        <w:t>“</w:t>
      </w:r>
      <w:r w:rsidRPr="005D7641">
        <w:rPr>
          <w:rFonts w:ascii="Times New Roman" w:hAnsi="Times New Roman" w:cs="Times New Roman"/>
          <w:sz w:val="20"/>
          <w:szCs w:val="20"/>
          <w:lang w:val="en-US"/>
        </w:rPr>
        <w:t xml:space="preserve">. </w:t>
      </w:r>
      <w:r w:rsidRPr="005D7641">
        <w:rPr>
          <w:rFonts w:ascii="Times New Roman" w:hAnsi="Times New Roman" w:cs="Times New Roman"/>
          <w:i/>
          <w:sz w:val="20"/>
          <w:szCs w:val="20"/>
          <w:lang w:val="en-US"/>
        </w:rPr>
        <w:t>Telecommunications Policy</w:t>
      </w:r>
      <w:r w:rsidRPr="005D7641">
        <w:rPr>
          <w:rFonts w:ascii="Times New Roman" w:hAnsi="Times New Roman" w:cs="Times New Roman"/>
          <w:sz w:val="20"/>
          <w:szCs w:val="20"/>
          <w:lang w:val="en-US"/>
        </w:rPr>
        <w:t xml:space="preserve">, 17: 677-690. </w:t>
      </w:r>
    </w:p>
    <w:p w14:paraId="6E5AE57D" w14:textId="7089C285" w:rsidR="00C95F29" w:rsidRPr="005D7641" w:rsidRDefault="00A513B9" w:rsidP="00B3174D">
      <w:pPr>
        <w:pStyle w:val="Paragraphedeliste"/>
        <w:numPr>
          <w:ilvl w:val="0"/>
          <w:numId w:val="1"/>
        </w:numPr>
        <w:spacing w:after="0" w:line="240" w:lineRule="auto"/>
        <w:ind w:left="284" w:hanging="284"/>
        <w:jc w:val="both"/>
        <w:rPr>
          <w:rFonts w:ascii="Times New Roman" w:hAnsi="Times New Roman" w:cs="Times New Roman"/>
          <w:i/>
          <w:color w:val="000000"/>
          <w:sz w:val="20"/>
          <w:szCs w:val="20"/>
          <w:lang w:val="en-US"/>
        </w:rPr>
      </w:pPr>
      <w:r w:rsidRPr="005D7641">
        <w:rPr>
          <w:rFonts w:ascii="Times New Roman" w:hAnsi="Times New Roman" w:cs="Times New Roman"/>
          <w:color w:val="000000"/>
          <w:sz w:val="20"/>
          <w:szCs w:val="20"/>
          <w:lang w:val="en-US"/>
        </w:rPr>
        <w:t>David P. A., (2001): “</w:t>
      </w:r>
      <w:r w:rsidR="00C95F29" w:rsidRPr="005D7641">
        <w:rPr>
          <w:rFonts w:ascii="Times New Roman" w:hAnsi="Times New Roman" w:cs="Times New Roman"/>
          <w:iCs/>
          <w:color w:val="000000"/>
          <w:sz w:val="20"/>
          <w:szCs w:val="20"/>
          <w:lang w:val="en-US"/>
        </w:rPr>
        <w:t>Understanding Digital Technology’s Evolution and the Path of Measured Productivity Gr</w:t>
      </w:r>
      <w:r w:rsidRPr="005D7641">
        <w:rPr>
          <w:rFonts w:ascii="Times New Roman" w:hAnsi="Times New Roman" w:cs="Times New Roman"/>
          <w:iCs/>
          <w:color w:val="000000"/>
          <w:sz w:val="20"/>
          <w:szCs w:val="20"/>
          <w:lang w:val="en-US"/>
        </w:rPr>
        <w:t xml:space="preserve"> </w:t>
      </w:r>
      <w:proofErr w:type="spellStart"/>
      <w:r w:rsidR="00C95F29" w:rsidRPr="005D7641">
        <w:rPr>
          <w:rFonts w:ascii="Times New Roman" w:hAnsi="Times New Roman" w:cs="Times New Roman"/>
          <w:iCs/>
          <w:color w:val="000000"/>
          <w:sz w:val="20"/>
          <w:szCs w:val="20"/>
          <w:lang w:val="en-US"/>
        </w:rPr>
        <w:t>owth</w:t>
      </w:r>
      <w:proofErr w:type="spellEnd"/>
      <w:r w:rsidR="00C95F29" w:rsidRPr="005D7641">
        <w:rPr>
          <w:rFonts w:ascii="Times New Roman" w:hAnsi="Times New Roman" w:cs="Times New Roman"/>
          <w:iCs/>
          <w:color w:val="000000"/>
          <w:sz w:val="20"/>
          <w:szCs w:val="20"/>
          <w:lang w:val="en-US"/>
        </w:rPr>
        <w:t>: Present and Future in the Mirror of the Pas</w:t>
      </w:r>
      <w:r w:rsidRPr="005D7641">
        <w:rPr>
          <w:rFonts w:ascii="Times New Roman" w:hAnsi="Times New Roman" w:cs="Times New Roman"/>
          <w:color w:val="000000"/>
          <w:sz w:val="20"/>
          <w:szCs w:val="20"/>
          <w:lang w:val="en-US"/>
        </w:rPr>
        <w:t>t“</w:t>
      </w:r>
      <w:r w:rsidR="00C95F29" w:rsidRPr="005D7641">
        <w:rPr>
          <w:rFonts w:ascii="Times New Roman" w:hAnsi="Times New Roman" w:cs="Times New Roman"/>
          <w:color w:val="000000"/>
          <w:sz w:val="20"/>
          <w:szCs w:val="20"/>
          <w:lang w:val="en-US"/>
        </w:rPr>
        <w:t xml:space="preserve"> </w:t>
      </w:r>
      <w:r w:rsidR="00DB1113" w:rsidRPr="005D7641">
        <w:rPr>
          <w:rFonts w:ascii="Times New Roman" w:hAnsi="Times New Roman" w:cs="Times New Roman"/>
          <w:color w:val="000000"/>
          <w:sz w:val="20"/>
          <w:szCs w:val="20"/>
          <w:lang w:val="en-US"/>
        </w:rPr>
        <w:t>E</w:t>
      </w:r>
      <w:r w:rsidR="00C95F29" w:rsidRPr="005D7641">
        <w:rPr>
          <w:rFonts w:ascii="Times New Roman" w:hAnsi="Times New Roman" w:cs="Times New Roman"/>
          <w:i/>
          <w:color w:val="000000"/>
          <w:sz w:val="20"/>
          <w:szCs w:val="20"/>
          <w:lang w:val="en-US"/>
        </w:rPr>
        <w:t xml:space="preserve">dition Brynjolfsson E., </w:t>
      </w:r>
      <w:proofErr w:type="spellStart"/>
      <w:r w:rsidR="00C95F29" w:rsidRPr="005D7641">
        <w:rPr>
          <w:rFonts w:ascii="Times New Roman" w:hAnsi="Times New Roman" w:cs="Times New Roman"/>
          <w:i/>
          <w:color w:val="000000"/>
          <w:sz w:val="20"/>
          <w:szCs w:val="20"/>
          <w:lang w:val="en-US"/>
        </w:rPr>
        <w:t>Kahin</w:t>
      </w:r>
      <w:proofErr w:type="spellEnd"/>
      <w:r w:rsidR="00C95F29" w:rsidRPr="005D7641">
        <w:rPr>
          <w:rFonts w:ascii="Times New Roman" w:hAnsi="Times New Roman" w:cs="Times New Roman"/>
          <w:i/>
          <w:color w:val="000000"/>
          <w:sz w:val="20"/>
          <w:szCs w:val="20"/>
          <w:lang w:val="en-US"/>
        </w:rPr>
        <w:t xml:space="preserve"> B.</w:t>
      </w:r>
      <w:r w:rsidRPr="005D7641">
        <w:rPr>
          <w:rFonts w:ascii="Times New Roman" w:hAnsi="Times New Roman" w:cs="Times New Roman"/>
          <w:i/>
          <w:color w:val="000000"/>
          <w:sz w:val="20"/>
          <w:szCs w:val="20"/>
          <w:lang w:val="en-US"/>
        </w:rPr>
        <w:t xml:space="preserve"> </w:t>
      </w:r>
    </w:p>
    <w:p w14:paraId="3022E13A" w14:textId="4FA1A532" w:rsidR="00C95F29" w:rsidRPr="005D7641" w:rsidRDefault="00C95F29" w:rsidP="00B3174D">
      <w:pPr>
        <w:pStyle w:val="Paragraphedeliste"/>
        <w:numPr>
          <w:ilvl w:val="0"/>
          <w:numId w:val="1"/>
        </w:numPr>
        <w:autoSpaceDE w:val="0"/>
        <w:autoSpaceDN w:val="0"/>
        <w:adjustRightInd w:val="0"/>
        <w:spacing w:after="0" w:line="240" w:lineRule="auto"/>
        <w:ind w:left="284" w:hanging="284"/>
        <w:jc w:val="both"/>
        <w:rPr>
          <w:rFonts w:ascii="Times New Roman" w:hAnsi="Times New Roman" w:cs="Times New Roman"/>
          <w:color w:val="000000"/>
          <w:sz w:val="20"/>
          <w:szCs w:val="20"/>
        </w:rPr>
      </w:pPr>
      <w:r w:rsidRPr="005D7641">
        <w:rPr>
          <w:rFonts w:ascii="Times New Roman" w:hAnsi="Times New Roman" w:cs="Times New Roman"/>
          <w:color w:val="000000"/>
          <w:sz w:val="20"/>
          <w:szCs w:val="20"/>
        </w:rPr>
        <w:t>Gollac</w:t>
      </w:r>
      <w:r w:rsidR="00A513B9" w:rsidRPr="005D7641">
        <w:rPr>
          <w:rFonts w:ascii="Times New Roman" w:hAnsi="Times New Roman" w:cs="Times New Roman"/>
          <w:color w:val="000000"/>
          <w:sz w:val="20"/>
          <w:szCs w:val="20"/>
        </w:rPr>
        <w:t xml:space="preserve">, M., </w:t>
      </w:r>
      <w:proofErr w:type="spellStart"/>
      <w:r w:rsidR="00A513B9" w:rsidRPr="005D7641">
        <w:rPr>
          <w:rFonts w:ascii="Times New Roman" w:hAnsi="Times New Roman" w:cs="Times New Roman"/>
          <w:color w:val="000000"/>
          <w:sz w:val="20"/>
          <w:szCs w:val="20"/>
        </w:rPr>
        <w:t>G</w:t>
      </w:r>
      <w:r w:rsidRPr="005D7641">
        <w:rPr>
          <w:rFonts w:ascii="Times New Roman" w:hAnsi="Times New Roman" w:cs="Times New Roman"/>
          <w:color w:val="000000"/>
          <w:sz w:val="20"/>
          <w:szCs w:val="20"/>
        </w:rPr>
        <w:t>reenan</w:t>
      </w:r>
      <w:proofErr w:type="spellEnd"/>
      <w:r w:rsidR="00A513B9" w:rsidRPr="005D7641">
        <w:rPr>
          <w:rFonts w:ascii="Times New Roman" w:hAnsi="Times New Roman" w:cs="Times New Roman"/>
          <w:color w:val="000000"/>
          <w:sz w:val="20"/>
          <w:szCs w:val="20"/>
        </w:rPr>
        <w:t xml:space="preserve">, N. &amp; </w:t>
      </w:r>
      <w:r w:rsidRPr="005D7641">
        <w:rPr>
          <w:rFonts w:ascii="Times New Roman" w:hAnsi="Times New Roman" w:cs="Times New Roman"/>
          <w:color w:val="000000"/>
          <w:sz w:val="20"/>
          <w:szCs w:val="20"/>
        </w:rPr>
        <w:t>Hamon-Cholet</w:t>
      </w:r>
      <w:r w:rsidR="00A513B9" w:rsidRPr="005D7641">
        <w:rPr>
          <w:rFonts w:ascii="Times New Roman" w:hAnsi="Times New Roman" w:cs="Times New Roman"/>
          <w:color w:val="000000"/>
          <w:sz w:val="20"/>
          <w:szCs w:val="20"/>
        </w:rPr>
        <w:t>, S.</w:t>
      </w:r>
      <w:r w:rsidRPr="005D7641">
        <w:rPr>
          <w:rFonts w:ascii="Times New Roman" w:hAnsi="Times New Roman" w:cs="Times New Roman"/>
          <w:color w:val="000000"/>
          <w:sz w:val="20"/>
          <w:szCs w:val="20"/>
        </w:rPr>
        <w:t xml:space="preserve"> (2000)</w:t>
      </w:r>
      <w:r w:rsidR="00DB1113" w:rsidRPr="005D7641">
        <w:rPr>
          <w:rFonts w:ascii="Times New Roman" w:hAnsi="Times New Roman" w:cs="Times New Roman"/>
          <w:color w:val="000000"/>
          <w:sz w:val="20"/>
          <w:szCs w:val="20"/>
        </w:rPr>
        <w:t>.“</w:t>
      </w:r>
      <w:r w:rsidRPr="005D7641">
        <w:rPr>
          <w:rFonts w:ascii="Times New Roman" w:hAnsi="Times New Roman" w:cs="Times New Roman"/>
          <w:color w:val="000000"/>
          <w:sz w:val="20"/>
          <w:szCs w:val="20"/>
        </w:rPr>
        <w:t>L’informatisation de l’</w:t>
      </w:r>
      <w:proofErr w:type="spellStart"/>
      <w:r w:rsidRPr="005D7641">
        <w:rPr>
          <w:rFonts w:ascii="Times New Roman" w:hAnsi="Times New Roman" w:cs="Times New Roman"/>
          <w:color w:val="000000"/>
          <w:sz w:val="20"/>
          <w:szCs w:val="20"/>
        </w:rPr>
        <w:t>ancienneéconomie</w:t>
      </w:r>
      <w:proofErr w:type="spellEnd"/>
      <w:r w:rsidRPr="005D7641">
        <w:rPr>
          <w:rFonts w:ascii="Times New Roman" w:hAnsi="Times New Roman" w:cs="Times New Roman"/>
          <w:color w:val="000000"/>
          <w:sz w:val="20"/>
          <w:szCs w:val="20"/>
        </w:rPr>
        <w:t xml:space="preserve">: de nouvelles machines, de nouvelles organisations et de </w:t>
      </w:r>
      <w:proofErr w:type="spellStart"/>
      <w:r w:rsidRPr="005D7641">
        <w:rPr>
          <w:rFonts w:ascii="Times New Roman" w:hAnsi="Times New Roman" w:cs="Times New Roman"/>
          <w:color w:val="000000"/>
          <w:sz w:val="20"/>
          <w:szCs w:val="20"/>
        </w:rPr>
        <w:t>nouveautravailleurs</w:t>
      </w:r>
      <w:proofErr w:type="spellEnd"/>
      <w:r w:rsidRPr="005D7641">
        <w:rPr>
          <w:rFonts w:ascii="Times New Roman" w:hAnsi="Times New Roman" w:cs="Times New Roman"/>
          <w:color w:val="000000"/>
          <w:sz w:val="20"/>
          <w:szCs w:val="20"/>
        </w:rPr>
        <w:t>”</w:t>
      </w:r>
      <w:r w:rsidR="00A513B9" w:rsidRPr="005D7641">
        <w:rPr>
          <w:rFonts w:ascii="Times New Roman" w:hAnsi="Times New Roman" w:cs="Times New Roman"/>
          <w:color w:val="000000"/>
          <w:sz w:val="20"/>
          <w:szCs w:val="20"/>
        </w:rPr>
        <w:t>.</w:t>
      </w:r>
      <w:r w:rsidRPr="005D7641">
        <w:rPr>
          <w:rFonts w:ascii="Times New Roman" w:hAnsi="Times New Roman" w:cs="Times New Roman"/>
          <w:color w:val="000000"/>
          <w:sz w:val="20"/>
          <w:szCs w:val="20"/>
        </w:rPr>
        <w:t xml:space="preserve"> </w:t>
      </w:r>
      <w:r w:rsidRPr="005D7641">
        <w:rPr>
          <w:rFonts w:ascii="Times New Roman" w:hAnsi="Times New Roman" w:cs="Times New Roman"/>
          <w:i/>
          <w:iCs/>
          <w:color w:val="000000"/>
          <w:sz w:val="20"/>
          <w:szCs w:val="20"/>
        </w:rPr>
        <w:t>Economie et Statistique</w:t>
      </w:r>
      <w:r w:rsidRPr="005D7641">
        <w:rPr>
          <w:rFonts w:ascii="Times New Roman" w:hAnsi="Times New Roman" w:cs="Times New Roman"/>
          <w:color w:val="000000"/>
          <w:sz w:val="20"/>
          <w:szCs w:val="20"/>
        </w:rPr>
        <w:t xml:space="preserve">, </w:t>
      </w:r>
      <w:r w:rsidR="007634D6" w:rsidRPr="005D7641">
        <w:rPr>
          <w:rFonts w:ascii="Times New Roman" w:hAnsi="Times New Roman" w:cs="Times New Roman"/>
          <w:color w:val="000000"/>
          <w:sz w:val="20"/>
          <w:szCs w:val="20"/>
        </w:rPr>
        <w:t>N</w:t>
      </w:r>
      <w:r w:rsidRPr="005D7641">
        <w:rPr>
          <w:rFonts w:ascii="Times New Roman" w:hAnsi="Times New Roman" w:cs="Times New Roman"/>
          <w:color w:val="000000"/>
          <w:sz w:val="20"/>
          <w:szCs w:val="20"/>
        </w:rPr>
        <w:t xml:space="preserve">° 339-340, 171-201.  </w:t>
      </w:r>
    </w:p>
    <w:p w14:paraId="0A473DA3" w14:textId="4F5BEED4" w:rsidR="00C95F29" w:rsidRPr="005D7641" w:rsidRDefault="007634D6" w:rsidP="00B3174D">
      <w:pPr>
        <w:pStyle w:val="Paragraphedeliste"/>
        <w:numPr>
          <w:ilvl w:val="0"/>
          <w:numId w:val="1"/>
        </w:numPr>
        <w:autoSpaceDE w:val="0"/>
        <w:autoSpaceDN w:val="0"/>
        <w:adjustRightInd w:val="0"/>
        <w:spacing w:after="0" w:line="240" w:lineRule="auto"/>
        <w:ind w:left="284" w:hanging="284"/>
        <w:jc w:val="both"/>
        <w:rPr>
          <w:rFonts w:ascii="Times New Roman" w:hAnsi="Times New Roman" w:cs="Times New Roman"/>
          <w:i/>
          <w:color w:val="000000"/>
          <w:sz w:val="20"/>
          <w:szCs w:val="20"/>
          <w:lang w:val="en-US"/>
        </w:rPr>
      </w:pPr>
      <w:proofErr w:type="spellStart"/>
      <w:r w:rsidRPr="005D7641">
        <w:rPr>
          <w:rFonts w:ascii="Times New Roman" w:hAnsi="Times New Roman" w:cs="Times New Roman"/>
          <w:sz w:val="20"/>
          <w:szCs w:val="20"/>
          <w:lang w:val="en-US"/>
        </w:rPr>
        <w:t>Karner</w:t>
      </w:r>
      <w:proofErr w:type="spellEnd"/>
      <w:r w:rsidRPr="005D7641">
        <w:rPr>
          <w:rFonts w:ascii="Times New Roman" w:hAnsi="Times New Roman" w:cs="Times New Roman"/>
          <w:sz w:val="20"/>
          <w:szCs w:val="20"/>
          <w:lang w:val="en-US"/>
        </w:rPr>
        <w:t>, J. &amp;</w:t>
      </w:r>
      <w:r w:rsidR="00C95F29" w:rsidRPr="005D7641">
        <w:rPr>
          <w:rFonts w:ascii="Times New Roman" w:hAnsi="Times New Roman" w:cs="Times New Roman"/>
          <w:sz w:val="20"/>
          <w:szCs w:val="20"/>
          <w:lang w:val="en-US"/>
        </w:rPr>
        <w:t xml:space="preserve"> </w:t>
      </w:r>
      <w:proofErr w:type="spellStart"/>
      <w:r w:rsidR="00C95F29" w:rsidRPr="005D7641">
        <w:rPr>
          <w:rFonts w:ascii="Times New Roman" w:hAnsi="Times New Roman" w:cs="Times New Roman"/>
          <w:sz w:val="20"/>
          <w:szCs w:val="20"/>
          <w:lang w:val="en-US"/>
        </w:rPr>
        <w:t>Onyeji</w:t>
      </w:r>
      <w:proofErr w:type="spellEnd"/>
      <w:r w:rsidR="00C95F29"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 xml:space="preserve"> R.</w:t>
      </w:r>
      <w:r w:rsidR="00C95F29" w:rsidRPr="005D7641">
        <w:rPr>
          <w:rFonts w:ascii="Times New Roman" w:hAnsi="Times New Roman" w:cs="Times New Roman"/>
          <w:sz w:val="20"/>
          <w:szCs w:val="20"/>
          <w:lang w:val="en-US"/>
        </w:rPr>
        <w:t xml:space="preserve"> (2007). </w:t>
      </w:r>
      <w:r w:rsidRPr="005D7641">
        <w:rPr>
          <w:rFonts w:ascii="Times New Roman" w:hAnsi="Times New Roman" w:cs="Times New Roman"/>
          <w:color w:val="000000"/>
          <w:sz w:val="20"/>
          <w:szCs w:val="20"/>
          <w:lang w:val="en-US"/>
        </w:rPr>
        <w:t>“</w:t>
      </w:r>
      <w:r w:rsidR="00C95F29" w:rsidRPr="005D7641">
        <w:rPr>
          <w:rFonts w:ascii="Times New Roman" w:hAnsi="Times New Roman" w:cs="Times New Roman"/>
          <w:sz w:val="20"/>
          <w:szCs w:val="20"/>
          <w:lang w:val="en-US"/>
        </w:rPr>
        <w:t>Telecom private investment and economic g</w:t>
      </w:r>
      <w:r w:rsidRPr="005D7641">
        <w:rPr>
          <w:rFonts w:ascii="Times New Roman" w:hAnsi="Times New Roman" w:cs="Times New Roman"/>
          <w:sz w:val="20"/>
          <w:szCs w:val="20"/>
          <w:lang w:val="en-US"/>
        </w:rPr>
        <w:t>rowth: The case of African and C</w:t>
      </w:r>
      <w:r w:rsidR="00C95F29" w:rsidRPr="005D7641">
        <w:rPr>
          <w:rFonts w:ascii="Times New Roman" w:hAnsi="Times New Roman" w:cs="Times New Roman"/>
          <w:sz w:val="20"/>
          <w:szCs w:val="20"/>
          <w:lang w:val="en-US"/>
        </w:rPr>
        <w:t xml:space="preserve">entral </w:t>
      </w:r>
      <w:r w:rsidRPr="005D7641">
        <w:rPr>
          <w:rFonts w:ascii="Times New Roman" w:hAnsi="Times New Roman" w:cs="Times New Roman"/>
          <w:sz w:val="20"/>
          <w:szCs w:val="20"/>
          <w:lang w:val="en-US"/>
        </w:rPr>
        <w:t>and</w:t>
      </w:r>
      <w:r w:rsidR="00C95F29" w:rsidRPr="005D7641">
        <w:rPr>
          <w:rFonts w:ascii="Times New Roman" w:hAnsi="Times New Roman" w:cs="Times New Roman"/>
          <w:sz w:val="20"/>
          <w:szCs w:val="20"/>
          <w:lang w:val="en-US"/>
        </w:rPr>
        <w:t xml:space="preserve"> East European countries</w:t>
      </w:r>
      <w:r w:rsidRPr="005D7641">
        <w:rPr>
          <w:rFonts w:ascii="Times New Roman" w:hAnsi="Times New Roman" w:cs="Times New Roman"/>
          <w:color w:val="000000"/>
          <w:sz w:val="20"/>
          <w:szCs w:val="20"/>
          <w:lang w:val="en-US"/>
        </w:rPr>
        <w:t>”</w:t>
      </w:r>
      <w:r w:rsidR="00C95F29" w:rsidRPr="005D7641">
        <w:rPr>
          <w:rFonts w:ascii="Times New Roman" w:hAnsi="Times New Roman" w:cs="Times New Roman"/>
          <w:sz w:val="20"/>
          <w:szCs w:val="20"/>
          <w:lang w:val="en-US"/>
        </w:rPr>
        <w:t xml:space="preserve">. </w:t>
      </w:r>
      <w:r w:rsidR="00C95F29" w:rsidRPr="005D7641">
        <w:rPr>
          <w:rFonts w:ascii="Times New Roman" w:hAnsi="Times New Roman" w:cs="Times New Roman"/>
          <w:i/>
          <w:sz w:val="20"/>
          <w:szCs w:val="20"/>
          <w:lang w:val="en-US"/>
        </w:rPr>
        <w:t>Unpublished Thesis, Jonkoping University, Jonkoping International Business School, JIBS, Economics</w:t>
      </w:r>
      <w:r w:rsidRPr="005D7641">
        <w:rPr>
          <w:rFonts w:ascii="Times New Roman" w:hAnsi="Times New Roman" w:cs="Times New Roman"/>
          <w:i/>
          <w:sz w:val="20"/>
          <w:szCs w:val="20"/>
          <w:lang w:val="en-US"/>
        </w:rPr>
        <w:t xml:space="preserve"> </w:t>
      </w:r>
    </w:p>
    <w:p w14:paraId="7B07F8A5" w14:textId="77777777" w:rsidR="00522D2E" w:rsidRPr="00356D7D" w:rsidRDefault="00522D2E" w:rsidP="00B3174D">
      <w:pPr>
        <w:spacing w:after="0" w:line="240" w:lineRule="auto"/>
        <w:ind w:left="284" w:hanging="284"/>
        <w:jc w:val="both"/>
        <w:rPr>
          <w:rFonts w:ascii="Times New Roman" w:hAnsi="Times New Roman" w:cs="Times New Roman"/>
          <w:sz w:val="20"/>
          <w:szCs w:val="20"/>
          <w:lang w:val="en-US"/>
        </w:rPr>
      </w:pPr>
    </w:p>
    <w:p w14:paraId="27F715FE" w14:textId="7264B8ED"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proofErr w:type="spellStart"/>
      <w:r w:rsidRPr="005D7641">
        <w:rPr>
          <w:rFonts w:ascii="Times New Roman" w:hAnsi="Times New Roman" w:cs="Times New Roman"/>
          <w:sz w:val="20"/>
          <w:szCs w:val="20"/>
          <w:lang w:val="en-US"/>
        </w:rPr>
        <w:t>Qiang</w:t>
      </w:r>
      <w:proofErr w:type="spellEnd"/>
      <w:r w:rsidRPr="005D7641">
        <w:rPr>
          <w:rFonts w:ascii="Times New Roman" w:hAnsi="Times New Roman" w:cs="Times New Roman"/>
          <w:sz w:val="20"/>
          <w:szCs w:val="20"/>
          <w:lang w:val="en-US"/>
        </w:rPr>
        <w:t xml:space="preserve">, C.Z.W., (2009). </w:t>
      </w:r>
      <w:r w:rsidR="007634D6" w:rsidRPr="005D7641">
        <w:rPr>
          <w:rFonts w:ascii="Times New Roman" w:hAnsi="Times New Roman" w:cs="Times New Roman"/>
          <w:color w:val="000000"/>
          <w:sz w:val="20"/>
          <w:szCs w:val="20"/>
          <w:lang w:val="en-US"/>
        </w:rPr>
        <w:t>“</w:t>
      </w:r>
      <w:r w:rsidRPr="005D7641">
        <w:rPr>
          <w:rFonts w:ascii="Times New Roman" w:hAnsi="Times New Roman" w:cs="Times New Roman"/>
          <w:sz w:val="20"/>
          <w:szCs w:val="20"/>
          <w:lang w:val="en-US"/>
        </w:rPr>
        <w:t>What are the economic and social impacts of the mobile phone sector in developing countries?</w:t>
      </w:r>
      <w:r w:rsidR="007634D6" w:rsidRPr="005D7641">
        <w:rPr>
          <w:rFonts w:ascii="Times New Roman" w:hAnsi="Times New Roman" w:cs="Times New Roman"/>
          <w:sz w:val="20"/>
          <w:szCs w:val="20"/>
          <w:lang w:val="en-US"/>
        </w:rPr>
        <w:t>”</w:t>
      </w:r>
      <w:r w:rsidR="007634D6" w:rsidRPr="005D7641">
        <w:rPr>
          <w:rFonts w:ascii="Times New Roman" w:hAnsi="Times New Roman" w:cs="Times New Roman"/>
          <w:color w:val="000000"/>
          <w:sz w:val="20"/>
          <w:szCs w:val="20"/>
          <w:lang w:val="en-US"/>
        </w:rPr>
        <w:t xml:space="preserve"> </w:t>
      </w:r>
      <w:r w:rsidRPr="005D7641">
        <w:rPr>
          <w:rFonts w:ascii="Times New Roman" w:hAnsi="Times New Roman" w:cs="Times New Roman"/>
          <w:sz w:val="20"/>
          <w:szCs w:val="20"/>
          <w:lang w:val="en-US"/>
        </w:rPr>
        <w:t xml:space="preserve"> </w:t>
      </w:r>
      <w:proofErr w:type="spellStart"/>
      <w:r w:rsidRPr="005D7641">
        <w:rPr>
          <w:rFonts w:ascii="Times New Roman" w:hAnsi="Times New Roman" w:cs="Times New Roman"/>
          <w:sz w:val="20"/>
          <w:szCs w:val="20"/>
          <w:lang w:val="en-US"/>
        </w:rPr>
        <w:t>Propaco’s</w:t>
      </w:r>
      <w:proofErr w:type="spellEnd"/>
      <w:r w:rsidRPr="005D7641">
        <w:rPr>
          <w:rFonts w:ascii="Times New Roman" w:hAnsi="Times New Roman" w:cs="Times New Roman"/>
          <w:sz w:val="20"/>
          <w:szCs w:val="20"/>
          <w:lang w:val="en-US"/>
        </w:rPr>
        <w:t xml:space="preserve"> </w:t>
      </w:r>
      <w:proofErr w:type="spellStart"/>
      <w:r w:rsidRPr="005D7641">
        <w:rPr>
          <w:rFonts w:ascii="Times New Roman" w:hAnsi="Times New Roman" w:cs="Times New Roman"/>
          <w:sz w:val="20"/>
          <w:szCs w:val="20"/>
          <w:lang w:val="en-US"/>
        </w:rPr>
        <w:t>MagazineIssue</w:t>
      </w:r>
      <w:proofErr w:type="spellEnd"/>
      <w:r w:rsidRPr="005D7641">
        <w:rPr>
          <w:rFonts w:ascii="Times New Roman" w:hAnsi="Times New Roman" w:cs="Times New Roman"/>
          <w:sz w:val="20"/>
          <w:szCs w:val="20"/>
          <w:lang w:val="en-US"/>
        </w:rPr>
        <w:t xml:space="preserve">: 7-9. </w:t>
      </w:r>
      <w:r w:rsidR="007634D6" w:rsidRPr="005D7641">
        <w:rPr>
          <w:rFonts w:ascii="Times New Roman" w:hAnsi="Times New Roman" w:cs="Times New Roman"/>
          <w:sz w:val="20"/>
          <w:szCs w:val="20"/>
          <w:lang w:val="en-US"/>
        </w:rPr>
        <w:t xml:space="preserve"> </w:t>
      </w:r>
    </w:p>
    <w:p w14:paraId="4D136BF1" w14:textId="521C449D"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proofErr w:type="spellStart"/>
      <w:r w:rsidRPr="005D7641">
        <w:rPr>
          <w:rFonts w:ascii="Times New Roman" w:hAnsi="Times New Roman" w:cs="Times New Roman"/>
          <w:sz w:val="20"/>
          <w:szCs w:val="20"/>
          <w:lang w:val="en-US"/>
        </w:rPr>
        <w:t>Röller</w:t>
      </w:r>
      <w:proofErr w:type="spellEnd"/>
      <w:r w:rsidRPr="005D7641">
        <w:rPr>
          <w:rFonts w:ascii="Times New Roman" w:hAnsi="Times New Roman" w:cs="Times New Roman"/>
          <w:sz w:val="20"/>
          <w:szCs w:val="20"/>
          <w:lang w:val="en-US"/>
        </w:rPr>
        <w:t xml:space="preserve"> L. H. and </w:t>
      </w:r>
      <w:proofErr w:type="spellStart"/>
      <w:r w:rsidRPr="005D7641">
        <w:rPr>
          <w:rFonts w:ascii="Times New Roman" w:hAnsi="Times New Roman" w:cs="Times New Roman"/>
          <w:sz w:val="20"/>
          <w:szCs w:val="20"/>
          <w:lang w:val="en-US"/>
        </w:rPr>
        <w:t>Wav</w:t>
      </w:r>
      <w:r w:rsidR="000F0CE5" w:rsidRPr="005D7641">
        <w:rPr>
          <w:rFonts w:ascii="Times New Roman" w:hAnsi="Times New Roman" w:cs="Times New Roman"/>
          <w:sz w:val="20"/>
          <w:szCs w:val="20"/>
          <w:lang w:val="en-US"/>
        </w:rPr>
        <w:t>erman</w:t>
      </w:r>
      <w:proofErr w:type="spellEnd"/>
      <w:r w:rsidR="000F0CE5" w:rsidRPr="005D7641">
        <w:rPr>
          <w:rFonts w:ascii="Times New Roman" w:hAnsi="Times New Roman" w:cs="Times New Roman"/>
          <w:sz w:val="20"/>
          <w:szCs w:val="20"/>
          <w:lang w:val="en-US"/>
        </w:rPr>
        <w:t xml:space="preserve"> L. (2001). </w:t>
      </w:r>
      <w:r w:rsidR="000F0CE5" w:rsidRPr="005D7641">
        <w:rPr>
          <w:rFonts w:ascii="Times New Roman" w:hAnsi="Times New Roman" w:cs="Times New Roman"/>
          <w:color w:val="000000"/>
          <w:sz w:val="20"/>
          <w:szCs w:val="20"/>
          <w:lang w:val="en-US"/>
        </w:rPr>
        <w:t>“</w:t>
      </w:r>
      <w:r w:rsidRPr="005D7641">
        <w:rPr>
          <w:rFonts w:ascii="Times New Roman" w:hAnsi="Times New Roman" w:cs="Times New Roman"/>
          <w:sz w:val="20"/>
          <w:szCs w:val="20"/>
          <w:lang w:val="en-US"/>
        </w:rPr>
        <w:t>Telecommunications Infrastructure and Economic Developm</w:t>
      </w:r>
      <w:r w:rsidR="000F0CE5" w:rsidRPr="005D7641">
        <w:rPr>
          <w:rFonts w:ascii="Times New Roman" w:hAnsi="Times New Roman" w:cs="Times New Roman"/>
          <w:sz w:val="20"/>
          <w:szCs w:val="20"/>
          <w:lang w:val="en-US"/>
        </w:rPr>
        <w:t xml:space="preserve">ent: A Simultaneous Approach’’ </w:t>
      </w:r>
      <w:r w:rsidRPr="005D7641">
        <w:rPr>
          <w:rFonts w:ascii="Times New Roman" w:hAnsi="Times New Roman" w:cs="Times New Roman"/>
          <w:i/>
          <w:sz w:val="20"/>
          <w:szCs w:val="20"/>
          <w:lang w:val="en-US"/>
        </w:rPr>
        <w:t>The American Economic Review</w:t>
      </w:r>
      <w:r w:rsidRPr="005D7641">
        <w:rPr>
          <w:rFonts w:ascii="Times New Roman" w:hAnsi="Times New Roman" w:cs="Times New Roman"/>
          <w:sz w:val="20"/>
          <w:szCs w:val="20"/>
          <w:lang w:val="en-US"/>
        </w:rPr>
        <w:t xml:space="preserve">, Vol. 91, No. 4 (Sep., 2001), pp. 909-923 </w:t>
      </w:r>
    </w:p>
    <w:p w14:paraId="7D20DF01" w14:textId="24B9A516"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proofErr w:type="spellStart"/>
      <w:r w:rsidRPr="005D7641">
        <w:rPr>
          <w:rFonts w:ascii="Times New Roman" w:hAnsi="Times New Roman" w:cs="Times New Roman"/>
          <w:sz w:val="20"/>
          <w:szCs w:val="20"/>
          <w:lang w:val="en-US"/>
        </w:rPr>
        <w:t>Shiu</w:t>
      </w:r>
      <w:proofErr w:type="spellEnd"/>
      <w:r w:rsidRPr="005D7641">
        <w:rPr>
          <w:rFonts w:ascii="Times New Roman" w:hAnsi="Times New Roman" w:cs="Times New Roman"/>
          <w:sz w:val="20"/>
          <w:szCs w:val="20"/>
          <w:lang w:val="en-US"/>
        </w:rPr>
        <w:t xml:space="preserve">, A. </w:t>
      </w:r>
      <w:r w:rsidR="000F0CE5" w:rsidRPr="005D7641">
        <w:rPr>
          <w:rFonts w:ascii="Times New Roman" w:hAnsi="Times New Roman" w:cs="Times New Roman"/>
          <w:sz w:val="20"/>
          <w:szCs w:val="20"/>
          <w:lang w:val="en-US"/>
        </w:rPr>
        <w:t xml:space="preserve">&amp; </w:t>
      </w:r>
      <w:r w:rsidRPr="005D7641">
        <w:rPr>
          <w:rFonts w:ascii="Times New Roman" w:hAnsi="Times New Roman" w:cs="Times New Roman"/>
          <w:sz w:val="20"/>
          <w:szCs w:val="20"/>
          <w:lang w:val="en-US"/>
        </w:rPr>
        <w:t xml:space="preserve">  Lam,, P. (2008). </w:t>
      </w:r>
      <w:r w:rsidR="000F0CE5"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Causal Relationship between Telecommunications and Economic Growth in China and its Regions</w:t>
      </w:r>
      <w:r w:rsidR="000F0CE5"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 xml:space="preserve"> </w:t>
      </w:r>
      <w:r w:rsidRPr="005D7641">
        <w:rPr>
          <w:rFonts w:ascii="Times New Roman" w:hAnsi="Times New Roman" w:cs="Times New Roman"/>
          <w:i/>
          <w:sz w:val="20"/>
          <w:szCs w:val="20"/>
          <w:lang w:val="en-US"/>
        </w:rPr>
        <w:t>Regional Studies</w:t>
      </w:r>
      <w:r w:rsidRPr="005D7641">
        <w:rPr>
          <w:rFonts w:ascii="Times New Roman" w:hAnsi="Times New Roman" w:cs="Times New Roman"/>
          <w:sz w:val="20"/>
          <w:szCs w:val="20"/>
          <w:lang w:val="en-US"/>
        </w:rPr>
        <w:t>, 42:5, 705-718</w:t>
      </w:r>
    </w:p>
    <w:p w14:paraId="71181D20" w14:textId="6CA12162"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r w:rsidRPr="009E6E4B">
        <w:rPr>
          <w:rFonts w:ascii="Times New Roman" w:hAnsi="Times New Roman" w:cs="Times New Roman"/>
          <w:sz w:val="20"/>
          <w:szCs w:val="20"/>
          <w:lang w:val="en-US"/>
        </w:rPr>
        <w:t xml:space="preserve">Sridhar, K. S. </w:t>
      </w:r>
      <w:r w:rsidR="000F0CE5" w:rsidRPr="009E6E4B">
        <w:rPr>
          <w:rFonts w:ascii="Times New Roman" w:hAnsi="Times New Roman" w:cs="Times New Roman"/>
          <w:sz w:val="20"/>
          <w:szCs w:val="20"/>
          <w:lang w:val="en-US"/>
        </w:rPr>
        <w:t>&amp;</w:t>
      </w:r>
      <w:r w:rsidRPr="009E6E4B">
        <w:rPr>
          <w:rFonts w:ascii="Times New Roman" w:hAnsi="Times New Roman" w:cs="Times New Roman"/>
          <w:sz w:val="20"/>
          <w:szCs w:val="20"/>
          <w:lang w:val="en-US"/>
        </w:rPr>
        <w:t xml:space="preserve"> Sridhar, V. (2007). </w:t>
      </w:r>
      <w:r w:rsidR="000F0CE5" w:rsidRPr="005D7641">
        <w:rPr>
          <w:rFonts w:ascii="Times New Roman" w:hAnsi="Times New Roman" w:cs="Times New Roman"/>
          <w:color w:val="000000"/>
          <w:sz w:val="20"/>
          <w:szCs w:val="20"/>
          <w:lang w:val="en-US"/>
        </w:rPr>
        <w:t>“</w:t>
      </w:r>
      <w:r w:rsidRPr="005D7641">
        <w:rPr>
          <w:rFonts w:ascii="Times New Roman" w:hAnsi="Times New Roman" w:cs="Times New Roman"/>
          <w:sz w:val="20"/>
          <w:szCs w:val="20"/>
          <w:lang w:val="en-US"/>
        </w:rPr>
        <w:t>Telecommunications infrastructure and economic growth: evidence from developing countries</w:t>
      </w:r>
      <w:r w:rsidR="000F0CE5"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 xml:space="preserve"> </w:t>
      </w:r>
      <w:r w:rsidRPr="005D7641">
        <w:rPr>
          <w:rFonts w:ascii="Times New Roman" w:hAnsi="Times New Roman" w:cs="Times New Roman"/>
          <w:i/>
          <w:sz w:val="20"/>
          <w:szCs w:val="20"/>
          <w:lang w:val="en-US"/>
        </w:rPr>
        <w:t>Applied Econometrics and International Development</w:t>
      </w:r>
      <w:r w:rsidRPr="005D7641">
        <w:rPr>
          <w:rFonts w:ascii="Times New Roman" w:hAnsi="Times New Roman" w:cs="Times New Roman"/>
          <w:sz w:val="20"/>
          <w:szCs w:val="20"/>
          <w:lang w:val="en-US"/>
        </w:rPr>
        <w:t xml:space="preserve">, Vol.7-2 (2007) </w:t>
      </w:r>
      <w:r w:rsidR="000F0CE5" w:rsidRPr="005D7641">
        <w:rPr>
          <w:rFonts w:ascii="Times New Roman" w:hAnsi="Times New Roman" w:cs="Times New Roman"/>
          <w:sz w:val="20"/>
          <w:szCs w:val="20"/>
          <w:lang w:val="en-US"/>
        </w:rPr>
        <w:t xml:space="preserve"> </w:t>
      </w:r>
    </w:p>
    <w:p w14:paraId="452246E4" w14:textId="7AACC59B" w:rsidR="00C95F29" w:rsidRPr="005D7641" w:rsidRDefault="000F0CE5"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r w:rsidRPr="005D7641">
        <w:rPr>
          <w:rFonts w:ascii="Times New Roman" w:hAnsi="Times New Roman" w:cs="Times New Roman"/>
          <w:sz w:val="20"/>
          <w:szCs w:val="20"/>
          <w:lang w:val="en-US"/>
        </w:rPr>
        <w:t xml:space="preserve">Solow, R. M. (1956) </w:t>
      </w:r>
      <w:r w:rsidRPr="005D7641">
        <w:rPr>
          <w:rFonts w:ascii="Times New Roman" w:hAnsi="Times New Roman" w:cs="Times New Roman"/>
          <w:color w:val="000000"/>
          <w:sz w:val="20"/>
          <w:szCs w:val="20"/>
          <w:lang w:val="en-US"/>
        </w:rPr>
        <w:t>“</w:t>
      </w:r>
      <w:r w:rsidR="00C95F29" w:rsidRPr="005D7641">
        <w:rPr>
          <w:rFonts w:ascii="Times New Roman" w:hAnsi="Times New Roman" w:cs="Times New Roman"/>
          <w:sz w:val="20"/>
          <w:szCs w:val="20"/>
          <w:lang w:val="en-US"/>
        </w:rPr>
        <w:t xml:space="preserve">A Contribution to the Theory of Economic Growth." </w:t>
      </w:r>
      <w:r w:rsidR="00C95F29" w:rsidRPr="005D7641">
        <w:rPr>
          <w:rFonts w:ascii="Times New Roman" w:hAnsi="Times New Roman" w:cs="Times New Roman"/>
          <w:i/>
          <w:sz w:val="20"/>
          <w:szCs w:val="20"/>
          <w:lang w:val="en-US"/>
        </w:rPr>
        <w:t>Quarterly Journal of Economics,</w:t>
      </w:r>
      <w:r w:rsidR="00C95F29" w:rsidRPr="005D7641">
        <w:rPr>
          <w:rFonts w:ascii="Times New Roman" w:hAnsi="Times New Roman" w:cs="Times New Roman"/>
          <w:sz w:val="20"/>
          <w:szCs w:val="20"/>
          <w:lang w:val="en-US"/>
        </w:rPr>
        <w:t xml:space="preserve"> 70(1), pp. 65-94. </w:t>
      </w:r>
    </w:p>
    <w:p w14:paraId="4F0672D1" w14:textId="77777777"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r w:rsidRPr="005D7641">
        <w:rPr>
          <w:rFonts w:ascii="Times New Roman" w:hAnsi="Times New Roman" w:cs="Times New Roman"/>
          <w:sz w:val="20"/>
          <w:szCs w:val="20"/>
          <w:lang w:val="en-US"/>
        </w:rPr>
        <w:lastRenderedPageBreak/>
        <w:t xml:space="preserve">WDI (2020). World Development Indicator Data </w:t>
      </w:r>
    </w:p>
    <w:p w14:paraId="456F9B89" w14:textId="06F9F6C9"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lang w:val="en-US"/>
        </w:rPr>
      </w:pPr>
      <w:proofErr w:type="spellStart"/>
      <w:r w:rsidRPr="005D7641">
        <w:rPr>
          <w:rFonts w:ascii="Times New Roman" w:hAnsi="Times New Roman" w:cs="Times New Roman"/>
          <w:sz w:val="20"/>
          <w:szCs w:val="20"/>
          <w:lang w:val="en-US"/>
        </w:rPr>
        <w:t>Wolde-Rufael</w:t>
      </w:r>
      <w:proofErr w:type="spellEnd"/>
      <w:r w:rsidRPr="005D7641">
        <w:rPr>
          <w:rFonts w:ascii="Times New Roman" w:hAnsi="Times New Roman" w:cs="Times New Roman"/>
          <w:sz w:val="20"/>
          <w:szCs w:val="20"/>
          <w:lang w:val="en-US"/>
        </w:rPr>
        <w:t xml:space="preserve">, Y., (2007). </w:t>
      </w:r>
      <w:r w:rsidR="000F0CE5" w:rsidRPr="005D7641">
        <w:rPr>
          <w:rFonts w:ascii="Times New Roman" w:hAnsi="Times New Roman" w:cs="Times New Roman"/>
          <w:color w:val="000000"/>
          <w:sz w:val="20"/>
          <w:szCs w:val="20"/>
          <w:lang w:val="en-US"/>
        </w:rPr>
        <w:t>“</w:t>
      </w:r>
      <w:r w:rsidRPr="005D7641">
        <w:rPr>
          <w:rFonts w:ascii="Times New Roman" w:hAnsi="Times New Roman" w:cs="Times New Roman"/>
          <w:sz w:val="20"/>
          <w:szCs w:val="20"/>
          <w:lang w:val="en-US"/>
        </w:rPr>
        <w:t>Another look at the relationship between telecommunications investment and economic activity in the United States</w:t>
      </w:r>
      <w:r w:rsidR="000F0CE5"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 xml:space="preserve">. </w:t>
      </w:r>
      <w:r w:rsidRPr="005D7641">
        <w:rPr>
          <w:rFonts w:ascii="Times New Roman" w:hAnsi="Times New Roman" w:cs="Times New Roman"/>
          <w:i/>
          <w:sz w:val="20"/>
          <w:szCs w:val="20"/>
          <w:lang w:val="en-US"/>
        </w:rPr>
        <w:t>International Economic Journal</w:t>
      </w:r>
      <w:r w:rsidRPr="005D7641">
        <w:rPr>
          <w:rFonts w:ascii="Times New Roman" w:hAnsi="Times New Roman" w:cs="Times New Roman"/>
          <w:sz w:val="20"/>
          <w:szCs w:val="20"/>
          <w:lang w:val="en-US"/>
        </w:rPr>
        <w:t>, 21: 199-205</w:t>
      </w:r>
    </w:p>
    <w:p w14:paraId="65AEA7EA" w14:textId="7CCD466A"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rPr>
      </w:pPr>
      <w:proofErr w:type="spellStart"/>
      <w:r w:rsidRPr="005D7641">
        <w:rPr>
          <w:rFonts w:ascii="Times New Roman" w:hAnsi="Times New Roman" w:cs="Times New Roman"/>
          <w:sz w:val="20"/>
          <w:szCs w:val="20"/>
          <w:lang w:val="en-US"/>
        </w:rPr>
        <w:t>Yoo</w:t>
      </w:r>
      <w:proofErr w:type="spellEnd"/>
      <w:r w:rsidRPr="005D7641">
        <w:rPr>
          <w:rFonts w:ascii="Times New Roman" w:hAnsi="Times New Roman" w:cs="Times New Roman"/>
          <w:sz w:val="20"/>
          <w:szCs w:val="20"/>
          <w:lang w:val="en-US"/>
        </w:rPr>
        <w:t>, S.H.</w:t>
      </w:r>
      <w:r w:rsidR="000F0CE5"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 xml:space="preserve"> </w:t>
      </w:r>
      <w:r w:rsidR="000F0CE5" w:rsidRPr="005D7641">
        <w:rPr>
          <w:rFonts w:ascii="Times New Roman" w:hAnsi="Times New Roman" w:cs="Times New Roman"/>
          <w:sz w:val="20"/>
          <w:szCs w:val="20"/>
          <w:lang w:val="en-US"/>
        </w:rPr>
        <w:t>&amp;</w:t>
      </w:r>
      <w:r w:rsidRPr="005D7641">
        <w:rPr>
          <w:rFonts w:ascii="Times New Roman" w:hAnsi="Times New Roman" w:cs="Times New Roman"/>
          <w:sz w:val="20"/>
          <w:szCs w:val="20"/>
          <w:lang w:val="en-US"/>
        </w:rPr>
        <w:t xml:space="preserve"> Kwak,</w:t>
      </w:r>
      <w:r w:rsidR="000F0CE5" w:rsidRPr="005D7641">
        <w:rPr>
          <w:rFonts w:ascii="Times New Roman" w:hAnsi="Times New Roman" w:cs="Times New Roman"/>
          <w:sz w:val="20"/>
          <w:szCs w:val="20"/>
          <w:lang w:val="en-US"/>
        </w:rPr>
        <w:t>, S.J.</w:t>
      </w:r>
      <w:r w:rsidRPr="005D7641">
        <w:rPr>
          <w:rFonts w:ascii="Times New Roman" w:hAnsi="Times New Roman" w:cs="Times New Roman"/>
          <w:sz w:val="20"/>
          <w:szCs w:val="20"/>
          <w:lang w:val="en-US"/>
        </w:rPr>
        <w:t xml:space="preserve"> (2004). </w:t>
      </w:r>
      <w:r w:rsidR="000F0CE5"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Information technology and economic development in Korea: A causality study</w:t>
      </w:r>
      <w:r w:rsidR="000F0CE5" w:rsidRPr="005D7641">
        <w:rPr>
          <w:rFonts w:ascii="Times New Roman" w:hAnsi="Times New Roman" w:cs="Times New Roman"/>
          <w:sz w:val="20"/>
          <w:szCs w:val="20"/>
          <w:lang w:val="en-US"/>
        </w:rPr>
        <w:t>”</w:t>
      </w:r>
      <w:r w:rsidRPr="005D7641">
        <w:rPr>
          <w:rFonts w:ascii="Times New Roman" w:hAnsi="Times New Roman" w:cs="Times New Roman"/>
          <w:sz w:val="20"/>
          <w:szCs w:val="20"/>
          <w:lang w:val="en-US"/>
        </w:rPr>
        <w:t xml:space="preserve">. </w:t>
      </w:r>
      <w:r w:rsidRPr="005D7641">
        <w:rPr>
          <w:rFonts w:ascii="Times New Roman" w:hAnsi="Times New Roman" w:cs="Times New Roman"/>
          <w:i/>
          <w:sz w:val="20"/>
          <w:szCs w:val="20"/>
        </w:rPr>
        <w:t xml:space="preserve">International Journal of </w:t>
      </w:r>
      <w:proofErr w:type="spellStart"/>
      <w:r w:rsidRPr="005D7641">
        <w:rPr>
          <w:rFonts w:ascii="Times New Roman" w:hAnsi="Times New Roman" w:cs="Times New Roman"/>
          <w:i/>
          <w:sz w:val="20"/>
          <w:szCs w:val="20"/>
        </w:rPr>
        <w:t>Technology</w:t>
      </w:r>
      <w:proofErr w:type="spellEnd"/>
      <w:r w:rsidRPr="005D7641">
        <w:rPr>
          <w:rFonts w:ascii="Times New Roman" w:hAnsi="Times New Roman" w:cs="Times New Roman"/>
          <w:i/>
          <w:sz w:val="20"/>
          <w:szCs w:val="20"/>
        </w:rPr>
        <w:t xml:space="preserve"> Management</w:t>
      </w:r>
      <w:r w:rsidRPr="005D7641">
        <w:rPr>
          <w:rFonts w:ascii="Times New Roman" w:hAnsi="Times New Roman" w:cs="Times New Roman"/>
          <w:sz w:val="20"/>
          <w:szCs w:val="20"/>
        </w:rPr>
        <w:t xml:space="preserve">, 27: 57-67. </w:t>
      </w:r>
    </w:p>
    <w:p w14:paraId="786CB158" w14:textId="55ADEC8C" w:rsidR="00C95F29" w:rsidRPr="005D7641" w:rsidRDefault="00C95F29" w:rsidP="00B3174D">
      <w:pPr>
        <w:pStyle w:val="Paragraphedeliste"/>
        <w:numPr>
          <w:ilvl w:val="0"/>
          <w:numId w:val="1"/>
        </w:numPr>
        <w:spacing w:after="0" w:line="240" w:lineRule="auto"/>
        <w:ind w:left="284" w:hanging="284"/>
        <w:jc w:val="both"/>
        <w:rPr>
          <w:rFonts w:ascii="Times New Roman" w:hAnsi="Times New Roman" w:cs="Times New Roman"/>
          <w:sz w:val="20"/>
          <w:szCs w:val="20"/>
        </w:rPr>
      </w:pPr>
      <w:r w:rsidRPr="005D7641">
        <w:rPr>
          <w:rFonts w:ascii="Times New Roman" w:hAnsi="Times New Roman" w:cs="Times New Roman"/>
          <w:sz w:val="20"/>
          <w:szCs w:val="20"/>
        </w:rPr>
        <w:t xml:space="preserve">Youssef A. B. </w:t>
      </w:r>
      <w:r w:rsidR="000F0CE5" w:rsidRPr="005D7641">
        <w:rPr>
          <w:rFonts w:ascii="Times New Roman" w:hAnsi="Times New Roman" w:cs="Times New Roman"/>
          <w:sz w:val="20"/>
          <w:szCs w:val="20"/>
        </w:rPr>
        <w:t>&amp;</w:t>
      </w:r>
      <w:r w:rsidRPr="005D7641">
        <w:rPr>
          <w:rFonts w:ascii="Times New Roman" w:hAnsi="Times New Roman" w:cs="Times New Roman"/>
          <w:sz w:val="20"/>
          <w:szCs w:val="20"/>
        </w:rPr>
        <w:t xml:space="preserve"> M’Henni</w:t>
      </w:r>
      <w:r w:rsidR="000F0CE5" w:rsidRPr="005D7641">
        <w:rPr>
          <w:rFonts w:ascii="Times New Roman" w:hAnsi="Times New Roman" w:cs="Times New Roman"/>
          <w:sz w:val="20"/>
          <w:szCs w:val="20"/>
        </w:rPr>
        <w:t>,</w:t>
      </w:r>
      <w:r w:rsidRPr="005D7641">
        <w:rPr>
          <w:rFonts w:ascii="Times New Roman" w:hAnsi="Times New Roman" w:cs="Times New Roman"/>
          <w:sz w:val="20"/>
          <w:szCs w:val="20"/>
        </w:rPr>
        <w:t xml:space="preserve"> M. (2004). </w:t>
      </w:r>
      <w:r w:rsidR="000F0CE5" w:rsidRPr="009E6E4B">
        <w:rPr>
          <w:rFonts w:ascii="Times New Roman" w:hAnsi="Times New Roman" w:cs="Times New Roman"/>
          <w:color w:val="000000"/>
          <w:sz w:val="20"/>
          <w:szCs w:val="20"/>
        </w:rPr>
        <w:t>“</w:t>
      </w:r>
      <w:r w:rsidRPr="005D7641">
        <w:rPr>
          <w:rFonts w:ascii="Times New Roman" w:hAnsi="Times New Roman" w:cs="Times New Roman"/>
          <w:sz w:val="20"/>
          <w:szCs w:val="20"/>
        </w:rPr>
        <w:t xml:space="preserve">Les effets des TIC sur la croissance </w:t>
      </w:r>
      <w:proofErr w:type="gramStart"/>
      <w:r w:rsidR="000F0CE5" w:rsidRPr="005D7641">
        <w:rPr>
          <w:rFonts w:ascii="Times New Roman" w:hAnsi="Times New Roman" w:cs="Times New Roman"/>
          <w:sz w:val="20"/>
          <w:szCs w:val="20"/>
        </w:rPr>
        <w:t>économique:</w:t>
      </w:r>
      <w:proofErr w:type="gramEnd"/>
      <w:r w:rsidR="000F0CE5" w:rsidRPr="005D7641">
        <w:rPr>
          <w:rFonts w:ascii="Times New Roman" w:hAnsi="Times New Roman" w:cs="Times New Roman"/>
          <w:sz w:val="20"/>
          <w:szCs w:val="20"/>
        </w:rPr>
        <w:t xml:space="preserve"> le cas de la Tunisie</w:t>
      </w:r>
      <w:r w:rsidR="000F0CE5" w:rsidRPr="009E6E4B">
        <w:rPr>
          <w:rFonts w:ascii="Times New Roman" w:hAnsi="Times New Roman" w:cs="Times New Roman"/>
          <w:color w:val="000000"/>
          <w:sz w:val="20"/>
          <w:szCs w:val="20"/>
        </w:rPr>
        <w:t>“.</w:t>
      </w:r>
      <w:r w:rsidRPr="005D7641">
        <w:rPr>
          <w:rFonts w:ascii="Times New Roman" w:hAnsi="Times New Roman" w:cs="Times New Roman"/>
          <w:sz w:val="20"/>
          <w:szCs w:val="20"/>
        </w:rPr>
        <w:t xml:space="preserve"> </w:t>
      </w:r>
      <w:r w:rsidRPr="005D7641">
        <w:rPr>
          <w:rFonts w:ascii="Times New Roman" w:hAnsi="Times New Roman" w:cs="Times New Roman"/>
          <w:i/>
          <w:sz w:val="20"/>
          <w:szCs w:val="20"/>
        </w:rPr>
        <w:t>Revue Région et Développement</w:t>
      </w:r>
      <w:r w:rsidRPr="005D7641">
        <w:rPr>
          <w:rFonts w:ascii="Times New Roman" w:hAnsi="Times New Roman" w:cs="Times New Roman"/>
          <w:sz w:val="20"/>
          <w:szCs w:val="20"/>
        </w:rPr>
        <w:t xml:space="preserve"> </w:t>
      </w:r>
      <w:r w:rsidR="000F0CE5" w:rsidRPr="005D7641">
        <w:rPr>
          <w:rFonts w:ascii="Times New Roman" w:hAnsi="Times New Roman" w:cs="Times New Roman"/>
          <w:sz w:val="20"/>
          <w:szCs w:val="20"/>
        </w:rPr>
        <w:t>N</w:t>
      </w:r>
      <w:r w:rsidRPr="005D7641">
        <w:rPr>
          <w:rFonts w:ascii="Times New Roman" w:hAnsi="Times New Roman" w:cs="Times New Roman"/>
          <w:sz w:val="20"/>
          <w:szCs w:val="20"/>
        </w:rPr>
        <w:t>°19-2004.</w:t>
      </w:r>
    </w:p>
    <w:p w14:paraId="466DE730" w14:textId="13261799" w:rsidR="00C95F29" w:rsidRPr="00356D7D" w:rsidRDefault="000F0CE5" w:rsidP="00B3174D">
      <w:pPr>
        <w:spacing w:after="0" w:line="240" w:lineRule="auto"/>
        <w:ind w:left="284" w:hanging="284"/>
        <w:jc w:val="both"/>
        <w:rPr>
          <w:rFonts w:ascii="Times New Roman" w:hAnsi="Times New Roman" w:cs="Times New Roman"/>
          <w:sz w:val="20"/>
          <w:szCs w:val="20"/>
        </w:rPr>
      </w:pPr>
      <w:r w:rsidRPr="00356D7D">
        <w:rPr>
          <w:rFonts w:ascii="Times New Roman" w:hAnsi="Times New Roman" w:cs="Times New Roman"/>
          <w:sz w:val="20"/>
          <w:szCs w:val="20"/>
        </w:rPr>
        <w:t xml:space="preserve"> </w:t>
      </w:r>
    </w:p>
    <w:p w14:paraId="037CA216" w14:textId="15450038" w:rsidR="00626533" w:rsidRPr="00356D7D" w:rsidRDefault="005D7641" w:rsidP="00B3174D">
      <w:pPr>
        <w:spacing w:after="0" w:line="240" w:lineRule="auto"/>
        <w:ind w:left="284" w:hanging="284"/>
        <w:jc w:val="both"/>
        <w:rPr>
          <w:rFonts w:ascii="Times New Roman" w:hAnsi="Times New Roman" w:cs="Times New Roman"/>
          <w:b/>
          <w:sz w:val="20"/>
          <w:szCs w:val="20"/>
        </w:rPr>
      </w:pPr>
      <w:r w:rsidRPr="00356D7D">
        <w:rPr>
          <w:rFonts w:ascii="Times New Roman" w:hAnsi="Times New Roman" w:cs="Times New Roman"/>
          <w:b/>
          <w:sz w:val="20"/>
          <w:szCs w:val="20"/>
        </w:rPr>
        <w:t xml:space="preserve">ANNEXE </w:t>
      </w:r>
    </w:p>
    <w:p w14:paraId="3764055A" w14:textId="77777777" w:rsidR="005D7641" w:rsidRDefault="005D7641" w:rsidP="00B3174D">
      <w:pPr>
        <w:spacing w:after="0" w:line="240" w:lineRule="auto"/>
        <w:ind w:left="284" w:hanging="284"/>
        <w:jc w:val="both"/>
        <w:rPr>
          <w:rFonts w:ascii="Times New Roman" w:hAnsi="Times New Roman" w:cs="Times New Roman"/>
          <w:b/>
          <w:sz w:val="20"/>
          <w:szCs w:val="20"/>
        </w:rPr>
      </w:pPr>
    </w:p>
    <w:p w14:paraId="5F62D8B8" w14:textId="77777777" w:rsidR="00626533" w:rsidRPr="00356D7D" w:rsidRDefault="00B8145F" w:rsidP="00B3174D">
      <w:pPr>
        <w:spacing w:after="0" w:line="240" w:lineRule="auto"/>
        <w:ind w:left="284" w:hanging="284"/>
        <w:jc w:val="both"/>
        <w:rPr>
          <w:rFonts w:ascii="Times New Roman" w:hAnsi="Times New Roman" w:cs="Times New Roman"/>
          <w:sz w:val="20"/>
          <w:szCs w:val="20"/>
        </w:rPr>
      </w:pPr>
      <w:r w:rsidRPr="00356D7D">
        <w:rPr>
          <w:rFonts w:ascii="Times New Roman" w:hAnsi="Times New Roman" w:cs="Times New Roman"/>
          <w:b/>
          <w:sz w:val="20"/>
          <w:szCs w:val="20"/>
        </w:rPr>
        <w:t>Tableau 6</w:t>
      </w:r>
      <w:r w:rsidR="00626533" w:rsidRPr="00356D7D">
        <w:rPr>
          <w:rFonts w:ascii="Times New Roman" w:hAnsi="Times New Roman" w:cs="Times New Roman"/>
          <w:b/>
          <w:sz w:val="20"/>
          <w:szCs w:val="20"/>
        </w:rPr>
        <w:t xml:space="preserve"> : </w:t>
      </w:r>
      <w:r w:rsidR="00626533" w:rsidRPr="00356D7D">
        <w:rPr>
          <w:rFonts w:ascii="Times New Roman" w:hAnsi="Times New Roman" w:cs="Times New Roman"/>
          <w:sz w:val="20"/>
          <w:szCs w:val="20"/>
        </w:rPr>
        <w:t>Récapitulatif des résultats des tests sur la nature des résidus du modèle</w:t>
      </w:r>
      <w:r w:rsidR="00626533" w:rsidRPr="00356D7D">
        <w:rPr>
          <w:rFonts w:ascii="Times New Roman" w:hAnsi="Times New Roman" w:cs="Times New Roman"/>
          <w:b/>
          <w:sz w:val="20"/>
          <w:szCs w:val="20"/>
        </w:rPr>
        <w:t xml:space="preserve">  </w:t>
      </w:r>
    </w:p>
    <w:tbl>
      <w:tblPr>
        <w:tblStyle w:val="TableGrid"/>
        <w:tblW w:w="5670" w:type="dxa"/>
        <w:tblInd w:w="0" w:type="dxa"/>
        <w:tblLook w:val="04A0" w:firstRow="1" w:lastRow="0" w:firstColumn="1" w:lastColumn="0" w:noHBand="0" w:noVBand="1"/>
      </w:tblPr>
      <w:tblGrid>
        <w:gridCol w:w="2989"/>
        <w:gridCol w:w="2681"/>
      </w:tblGrid>
      <w:tr w:rsidR="00626533" w:rsidRPr="00356D7D" w14:paraId="2E4197EC" w14:textId="77777777" w:rsidTr="00356D7D">
        <w:tc>
          <w:tcPr>
            <w:tcW w:w="0" w:type="auto"/>
            <w:tcBorders>
              <w:top w:val="single" w:sz="12" w:space="0" w:color="auto"/>
              <w:left w:val="nil"/>
              <w:bottom w:val="single" w:sz="12" w:space="0" w:color="auto"/>
              <w:right w:val="nil"/>
            </w:tcBorders>
          </w:tcPr>
          <w:p w14:paraId="6E20E38E" w14:textId="77777777" w:rsidR="00626533" w:rsidRPr="00356D7D" w:rsidRDefault="00626533" w:rsidP="00B3174D">
            <w:pPr>
              <w:ind w:left="284" w:hanging="284"/>
              <w:jc w:val="both"/>
              <w:rPr>
                <w:rFonts w:ascii="Times New Roman" w:hAnsi="Times New Roman" w:cs="Times New Roman"/>
                <w:sz w:val="20"/>
                <w:szCs w:val="20"/>
              </w:rPr>
            </w:pPr>
            <w:r w:rsidRPr="00356D7D">
              <w:rPr>
                <w:rFonts w:ascii="Times New Roman" w:hAnsi="Times New Roman" w:cs="Times New Roman"/>
                <w:sz w:val="20"/>
                <w:szCs w:val="20"/>
              </w:rPr>
              <w:t xml:space="preserve">Test de normalité des erreurs                   </w:t>
            </w:r>
          </w:p>
        </w:tc>
        <w:tc>
          <w:tcPr>
            <w:tcW w:w="0" w:type="auto"/>
            <w:tcBorders>
              <w:top w:val="single" w:sz="12" w:space="0" w:color="auto"/>
              <w:left w:val="nil"/>
              <w:bottom w:val="single" w:sz="12" w:space="0" w:color="auto"/>
              <w:right w:val="nil"/>
            </w:tcBorders>
          </w:tcPr>
          <w:p w14:paraId="7EC6C12F" w14:textId="77777777" w:rsidR="00626533" w:rsidRPr="00356D7D" w:rsidRDefault="00626533" w:rsidP="00B3174D">
            <w:pPr>
              <w:ind w:left="284" w:hanging="284"/>
              <w:jc w:val="both"/>
              <w:rPr>
                <w:rFonts w:ascii="Times New Roman" w:hAnsi="Times New Roman" w:cs="Times New Roman"/>
                <w:sz w:val="20"/>
                <w:szCs w:val="20"/>
              </w:rPr>
            </w:pPr>
            <w:r w:rsidRPr="00356D7D">
              <w:rPr>
                <w:rFonts w:ascii="Times New Roman" w:hAnsi="Times New Roman" w:cs="Times New Roman"/>
                <w:sz w:val="20"/>
                <w:szCs w:val="20"/>
              </w:rPr>
              <w:t>Probabilité associée à F-</w:t>
            </w:r>
            <w:proofErr w:type="spellStart"/>
            <w:r w:rsidRPr="00356D7D">
              <w:rPr>
                <w:rFonts w:ascii="Times New Roman" w:hAnsi="Times New Roman" w:cs="Times New Roman"/>
                <w:sz w:val="20"/>
                <w:szCs w:val="20"/>
              </w:rPr>
              <w:t>Statistic</w:t>
            </w:r>
            <w:proofErr w:type="spellEnd"/>
            <w:r w:rsidRPr="00356D7D">
              <w:rPr>
                <w:rFonts w:ascii="Times New Roman" w:hAnsi="Times New Roman" w:cs="Times New Roman"/>
                <w:sz w:val="20"/>
                <w:szCs w:val="20"/>
              </w:rPr>
              <w:t xml:space="preserve"> </w:t>
            </w:r>
          </w:p>
          <w:p w14:paraId="29EE18FE" w14:textId="77777777" w:rsidR="00626533" w:rsidRPr="00356D7D" w:rsidRDefault="00626533" w:rsidP="00B3174D">
            <w:pPr>
              <w:ind w:left="284" w:hanging="284"/>
              <w:jc w:val="both"/>
              <w:rPr>
                <w:rFonts w:ascii="Times New Roman" w:hAnsi="Times New Roman" w:cs="Times New Roman"/>
                <w:sz w:val="20"/>
                <w:szCs w:val="20"/>
              </w:rPr>
            </w:pPr>
          </w:p>
        </w:tc>
      </w:tr>
      <w:tr w:rsidR="00626533" w:rsidRPr="00356D7D" w14:paraId="3D787297" w14:textId="77777777" w:rsidTr="00356D7D">
        <w:tc>
          <w:tcPr>
            <w:tcW w:w="0" w:type="auto"/>
            <w:tcBorders>
              <w:top w:val="single" w:sz="12" w:space="0" w:color="auto"/>
              <w:left w:val="nil"/>
              <w:bottom w:val="nil"/>
              <w:right w:val="nil"/>
            </w:tcBorders>
          </w:tcPr>
          <w:p w14:paraId="256E15CC" w14:textId="77777777" w:rsidR="00626533" w:rsidRPr="00356D7D" w:rsidRDefault="00626533" w:rsidP="00B3174D">
            <w:pPr>
              <w:ind w:left="284" w:hanging="284"/>
              <w:jc w:val="both"/>
              <w:rPr>
                <w:rFonts w:ascii="Times New Roman" w:hAnsi="Times New Roman" w:cs="Times New Roman"/>
                <w:sz w:val="20"/>
                <w:szCs w:val="20"/>
              </w:rPr>
            </w:pPr>
            <w:r w:rsidRPr="00356D7D">
              <w:rPr>
                <w:rFonts w:ascii="Times New Roman" w:hAnsi="Times New Roman" w:cs="Times New Roman"/>
                <w:sz w:val="20"/>
                <w:szCs w:val="20"/>
              </w:rPr>
              <w:t xml:space="preserve">Test de normalité des erreurs                  </w:t>
            </w:r>
          </w:p>
        </w:tc>
        <w:tc>
          <w:tcPr>
            <w:tcW w:w="0" w:type="auto"/>
            <w:tcBorders>
              <w:top w:val="single" w:sz="12" w:space="0" w:color="auto"/>
              <w:left w:val="nil"/>
              <w:bottom w:val="nil"/>
              <w:right w:val="nil"/>
            </w:tcBorders>
          </w:tcPr>
          <w:p w14:paraId="0B46FD84" w14:textId="77777777" w:rsidR="00626533" w:rsidRPr="00356D7D" w:rsidRDefault="00626533" w:rsidP="00B3174D">
            <w:pPr>
              <w:ind w:left="284" w:hanging="284"/>
              <w:jc w:val="both"/>
              <w:rPr>
                <w:rFonts w:ascii="Times New Roman" w:hAnsi="Times New Roman" w:cs="Times New Roman"/>
                <w:sz w:val="20"/>
                <w:szCs w:val="20"/>
              </w:rPr>
            </w:pPr>
            <w:r w:rsidRPr="00356D7D">
              <w:rPr>
                <w:rFonts w:ascii="Times New Roman" w:hAnsi="Times New Roman" w:cs="Times New Roman"/>
                <w:sz w:val="20"/>
                <w:szCs w:val="20"/>
              </w:rPr>
              <w:t>0,838</w:t>
            </w:r>
          </w:p>
        </w:tc>
      </w:tr>
      <w:tr w:rsidR="00626533" w:rsidRPr="00356D7D" w14:paraId="75FE5812" w14:textId="77777777" w:rsidTr="00356D7D">
        <w:tc>
          <w:tcPr>
            <w:tcW w:w="0" w:type="auto"/>
            <w:tcBorders>
              <w:top w:val="nil"/>
              <w:left w:val="nil"/>
              <w:bottom w:val="nil"/>
              <w:right w:val="nil"/>
            </w:tcBorders>
            <w:vAlign w:val="center"/>
          </w:tcPr>
          <w:p w14:paraId="50D0E931" w14:textId="77777777" w:rsidR="00626533" w:rsidRPr="00356D7D" w:rsidRDefault="00626533" w:rsidP="00B3174D">
            <w:pPr>
              <w:ind w:left="284" w:hanging="284"/>
              <w:jc w:val="both"/>
              <w:rPr>
                <w:rFonts w:ascii="Times New Roman" w:hAnsi="Times New Roman" w:cs="Times New Roman"/>
                <w:sz w:val="20"/>
                <w:szCs w:val="20"/>
              </w:rPr>
            </w:pPr>
            <w:r w:rsidRPr="00356D7D">
              <w:rPr>
                <w:rFonts w:ascii="Times New Roman" w:hAnsi="Times New Roman" w:cs="Times New Roman"/>
                <w:sz w:val="20"/>
                <w:szCs w:val="20"/>
              </w:rPr>
              <w:t xml:space="preserve">Test d’hétéroscédasticité des erreurs        </w:t>
            </w:r>
          </w:p>
        </w:tc>
        <w:tc>
          <w:tcPr>
            <w:tcW w:w="0" w:type="auto"/>
            <w:tcBorders>
              <w:top w:val="nil"/>
              <w:left w:val="nil"/>
              <w:bottom w:val="nil"/>
              <w:right w:val="nil"/>
            </w:tcBorders>
            <w:vAlign w:val="bottom"/>
          </w:tcPr>
          <w:p w14:paraId="798ECA93" w14:textId="77777777" w:rsidR="00626533" w:rsidRPr="00356D7D" w:rsidRDefault="00626533" w:rsidP="00B3174D">
            <w:pPr>
              <w:ind w:left="284" w:hanging="284"/>
              <w:jc w:val="both"/>
              <w:rPr>
                <w:rFonts w:ascii="Times New Roman" w:hAnsi="Times New Roman" w:cs="Times New Roman"/>
                <w:sz w:val="20"/>
                <w:szCs w:val="20"/>
              </w:rPr>
            </w:pPr>
            <w:r w:rsidRPr="00356D7D">
              <w:rPr>
                <w:rFonts w:ascii="Times New Roman" w:hAnsi="Times New Roman" w:cs="Times New Roman"/>
                <w:sz w:val="20"/>
                <w:szCs w:val="20"/>
              </w:rPr>
              <w:t>0.875</w:t>
            </w:r>
          </w:p>
        </w:tc>
      </w:tr>
      <w:tr w:rsidR="00626533" w:rsidRPr="00356D7D" w14:paraId="1FEF5DF2" w14:textId="77777777" w:rsidTr="00356D7D">
        <w:tc>
          <w:tcPr>
            <w:tcW w:w="0" w:type="auto"/>
            <w:tcBorders>
              <w:top w:val="nil"/>
              <w:left w:val="nil"/>
              <w:bottom w:val="single" w:sz="12" w:space="0" w:color="auto"/>
              <w:right w:val="nil"/>
            </w:tcBorders>
            <w:vAlign w:val="bottom"/>
          </w:tcPr>
          <w:p w14:paraId="39858F51" w14:textId="77777777" w:rsidR="00626533" w:rsidRPr="00356D7D" w:rsidRDefault="00626533" w:rsidP="00B3174D">
            <w:pPr>
              <w:ind w:left="284" w:hanging="284"/>
              <w:jc w:val="both"/>
              <w:rPr>
                <w:rFonts w:ascii="Times New Roman" w:hAnsi="Times New Roman" w:cs="Times New Roman"/>
                <w:sz w:val="20"/>
                <w:szCs w:val="20"/>
              </w:rPr>
            </w:pPr>
            <w:r w:rsidRPr="00356D7D">
              <w:rPr>
                <w:rFonts w:ascii="Times New Roman" w:hAnsi="Times New Roman" w:cs="Times New Roman"/>
                <w:sz w:val="20"/>
                <w:szCs w:val="20"/>
              </w:rPr>
              <w:t xml:space="preserve">Test d’autocorrélation des erreurs            </w:t>
            </w:r>
          </w:p>
        </w:tc>
        <w:tc>
          <w:tcPr>
            <w:tcW w:w="0" w:type="auto"/>
            <w:tcBorders>
              <w:top w:val="nil"/>
              <w:left w:val="nil"/>
              <w:bottom w:val="single" w:sz="12" w:space="0" w:color="auto"/>
              <w:right w:val="nil"/>
            </w:tcBorders>
            <w:vAlign w:val="bottom"/>
          </w:tcPr>
          <w:p w14:paraId="53D7FC1A" w14:textId="77777777" w:rsidR="00626533" w:rsidRPr="00356D7D" w:rsidRDefault="00626533" w:rsidP="00B3174D">
            <w:pPr>
              <w:ind w:left="284" w:hanging="284"/>
              <w:jc w:val="both"/>
              <w:rPr>
                <w:rFonts w:ascii="Times New Roman" w:hAnsi="Times New Roman" w:cs="Times New Roman"/>
                <w:sz w:val="20"/>
                <w:szCs w:val="20"/>
              </w:rPr>
            </w:pPr>
            <w:r w:rsidRPr="00356D7D">
              <w:rPr>
                <w:rFonts w:ascii="Times New Roman" w:hAnsi="Times New Roman" w:cs="Times New Roman"/>
                <w:sz w:val="20"/>
                <w:szCs w:val="20"/>
              </w:rPr>
              <w:t>0.182</w:t>
            </w:r>
          </w:p>
        </w:tc>
      </w:tr>
    </w:tbl>
    <w:p w14:paraId="3CF3C0FD" w14:textId="646CA90A" w:rsidR="00626533" w:rsidRPr="00356D7D" w:rsidRDefault="00626533" w:rsidP="00B3174D">
      <w:pPr>
        <w:spacing w:after="0" w:line="240" w:lineRule="auto"/>
        <w:ind w:left="284" w:hanging="284"/>
        <w:jc w:val="both"/>
        <w:rPr>
          <w:rFonts w:ascii="Times New Roman" w:hAnsi="Times New Roman" w:cs="Times New Roman"/>
          <w:sz w:val="20"/>
          <w:szCs w:val="20"/>
        </w:rPr>
      </w:pPr>
      <w:r w:rsidRPr="00356D7D">
        <w:rPr>
          <w:rFonts w:ascii="Times New Roman" w:hAnsi="Times New Roman" w:cs="Times New Roman"/>
          <w:b/>
          <w:sz w:val="20"/>
          <w:szCs w:val="20"/>
        </w:rPr>
        <w:t xml:space="preserve">Source : </w:t>
      </w:r>
      <w:r w:rsidR="008A1F41" w:rsidRPr="00356D7D">
        <w:rPr>
          <w:rFonts w:ascii="Times New Roman" w:hAnsi="Times New Roman" w:cs="Times New Roman"/>
          <w:sz w:val="20"/>
          <w:szCs w:val="20"/>
        </w:rPr>
        <w:t>Auteur (2019)</w:t>
      </w:r>
    </w:p>
    <w:p w14:paraId="6E3F8CF6" w14:textId="77777777" w:rsidR="00626533" w:rsidRPr="00356D7D" w:rsidRDefault="00626533" w:rsidP="00B3174D">
      <w:pPr>
        <w:spacing w:after="0" w:line="240" w:lineRule="auto"/>
        <w:ind w:left="284" w:hanging="284"/>
        <w:jc w:val="both"/>
        <w:rPr>
          <w:rFonts w:ascii="Times New Roman" w:hAnsi="Times New Roman" w:cs="Times New Roman"/>
          <w:sz w:val="20"/>
          <w:szCs w:val="20"/>
        </w:rPr>
      </w:pPr>
    </w:p>
    <w:p w14:paraId="170FBE85" w14:textId="77777777" w:rsidR="00F14EF6" w:rsidRPr="00356D7D" w:rsidRDefault="00F14EF6" w:rsidP="00B3174D">
      <w:pPr>
        <w:spacing w:after="0" w:line="240" w:lineRule="auto"/>
        <w:ind w:left="284" w:hanging="284"/>
        <w:jc w:val="both"/>
        <w:rPr>
          <w:rFonts w:ascii="Times New Roman" w:hAnsi="Times New Roman" w:cs="Times New Roman"/>
          <w:sz w:val="20"/>
          <w:szCs w:val="20"/>
        </w:rPr>
      </w:pPr>
    </w:p>
    <w:p w14:paraId="520C9F40" w14:textId="77777777" w:rsidR="005316D7" w:rsidRPr="00356D7D" w:rsidRDefault="005316D7" w:rsidP="00B3174D">
      <w:pPr>
        <w:spacing w:after="0" w:line="240" w:lineRule="auto"/>
        <w:ind w:left="284" w:hanging="284"/>
        <w:jc w:val="both"/>
        <w:rPr>
          <w:rFonts w:ascii="Times New Roman" w:hAnsi="Times New Roman" w:cs="Times New Roman"/>
          <w:sz w:val="20"/>
          <w:szCs w:val="20"/>
        </w:rPr>
      </w:pPr>
    </w:p>
    <w:sectPr w:rsidR="005316D7" w:rsidRPr="00356D7D" w:rsidSect="006323ED">
      <w:headerReference w:type="default" r:id="rId9"/>
      <w:footerReference w:type="default" r:id="rId10"/>
      <w:headerReference w:type="first" r:id="rId11"/>
      <w:pgSz w:w="8391" w:h="11907" w:code="11"/>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D379E5" w14:textId="77777777" w:rsidR="00646F5B" w:rsidRDefault="00646F5B" w:rsidP="00C95F29">
      <w:pPr>
        <w:spacing w:after="0" w:line="240" w:lineRule="auto"/>
      </w:pPr>
      <w:r>
        <w:separator/>
      </w:r>
    </w:p>
  </w:endnote>
  <w:endnote w:type="continuationSeparator" w:id="0">
    <w:p w14:paraId="3651655D" w14:textId="77777777" w:rsidR="00646F5B" w:rsidRDefault="00646F5B" w:rsidP="00C95F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 New Roman Gras">
    <w:altName w:val="MS Gothic"/>
    <w:panose1 w:val="02020803070505020304"/>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727C78" w14:textId="67DEF06B" w:rsidR="005A021B" w:rsidRDefault="005A021B" w:rsidP="006323ED">
    <w:pPr>
      <w:pStyle w:val="Pieddepage"/>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A51E13" w14:textId="77777777" w:rsidR="00646F5B" w:rsidRDefault="00646F5B" w:rsidP="00C95F29">
      <w:pPr>
        <w:spacing w:after="0" w:line="240" w:lineRule="auto"/>
      </w:pPr>
      <w:r>
        <w:separator/>
      </w:r>
    </w:p>
  </w:footnote>
  <w:footnote w:type="continuationSeparator" w:id="0">
    <w:p w14:paraId="608F9FAA" w14:textId="77777777" w:rsidR="00646F5B" w:rsidRDefault="00646F5B" w:rsidP="00C95F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6115" w:type="dxa"/>
      <w:shd w:val="clear" w:color="auto" w:fill="CCECFF"/>
      <w:tblLayout w:type="fixed"/>
      <w:tblLook w:val="04A0" w:firstRow="1" w:lastRow="0" w:firstColumn="1" w:lastColumn="0" w:noHBand="0" w:noVBand="1"/>
    </w:tblPr>
    <w:tblGrid>
      <w:gridCol w:w="1377"/>
      <w:gridCol w:w="4738"/>
    </w:tblGrid>
    <w:tr w:rsidR="006323ED" w:rsidRPr="00615F63" w14:paraId="237D7443" w14:textId="77777777" w:rsidTr="00C42073">
      <w:trPr>
        <w:trHeight w:val="675"/>
      </w:trPr>
      <w:tc>
        <w:tcPr>
          <w:tcW w:w="1377" w:type="dxa"/>
          <w:shd w:val="clear" w:color="auto" w:fill="CCECFF"/>
          <w:hideMark/>
        </w:tcPr>
        <w:p w14:paraId="202020B0" w14:textId="77777777" w:rsidR="006323ED" w:rsidRPr="00615F63" w:rsidRDefault="006323ED" w:rsidP="006323ED">
          <w:pPr>
            <w:autoSpaceDE w:val="0"/>
            <w:autoSpaceDN w:val="0"/>
            <w:adjustRightInd w:val="0"/>
            <w:spacing w:after="0" w:line="240" w:lineRule="auto"/>
            <w:jc w:val="center"/>
            <w:rPr>
              <w:rFonts w:ascii="Times New Roman" w:hAnsi="Times New Roman" w:cs="Times New Roman"/>
              <w:i/>
              <w:sz w:val="20"/>
              <w:szCs w:val="20"/>
              <w:lang w:val="en-CA"/>
            </w:rPr>
          </w:pPr>
          <w:r w:rsidRPr="00615F63">
            <w:rPr>
              <w:rFonts w:ascii="Times New Roman" w:eastAsia="Times New Roman Gras" w:hAnsi="Times New Roman" w:cs="Times New Roman"/>
              <w:b/>
              <w:color w:val="333399"/>
              <w:sz w:val="20"/>
              <w:szCs w:val="20"/>
            </w:rPr>
            <w:t>CAHIERS DU CBRST</w:t>
          </w:r>
          <w:r w:rsidRPr="00615F63">
            <w:rPr>
              <w:rFonts w:ascii="Times New Roman" w:hAnsi="Times New Roman" w:cs="Times New Roman"/>
              <w:noProof/>
              <w:sz w:val="20"/>
              <w:szCs w:val="20"/>
            </w:rPr>
            <w:t xml:space="preserve"> </w:t>
          </w:r>
          <w:r w:rsidRPr="00615F63">
            <w:rPr>
              <w:rFonts w:ascii="Times New Roman" w:hAnsi="Times New Roman" w:cs="Times New Roman"/>
              <w:noProof/>
              <w:sz w:val="20"/>
              <w:szCs w:val="20"/>
            </w:rPr>
            <w:drawing>
              <wp:inline distT="0" distB="0" distL="0" distR="0" wp14:anchorId="601301DF" wp14:editId="543BC3F1">
                <wp:extent cx="323850" cy="323850"/>
                <wp:effectExtent l="0" t="0" r="0" b="0"/>
                <wp:docPr id="2" name="Image 2" descr="Description : Description : Description : Description : Logo CBR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Description : Description : Description : Logo CBRS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p>
        <w:p w14:paraId="0B92BF55" w14:textId="77777777" w:rsidR="006323ED" w:rsidRPr="00615F63" w:rsidRDefault="006323ED" w:rsidP="006323ED">
          <w:pPr>
            <w:autoSpaceDE w:val="0"/>
            <w:autoSpaceDN w:val="0"/>
            <w:adjustRightInd w:val="0"/>
            <w:spacing w:after="0" w:line="240" w:lineRule="auto"/>
            <w:jc w:val="center"/>
            <w:rPr>
              <w:rFonts w:ascii="Times New Roman" w:hAnsi="Times New Roman" w:cs="Times New Roman"/>
              <w:i/>
              <w:sz w:val="20"/>
              <w:szCs w:val="20"/>
              <w:lang w:val="en-CA"/>
            </w:rPr>
          </w:pPr>
        </w:p>
      </w:tc>
      <w:tc>
        <w:tcPr>
          <w:tcW w:w="4738" w:type="dxa"/>
          <w:shd w:val="clear" w:color="auto" w:fill="CCECFF"/>
        </w:tcPr>
        <w:p w14:paraId="17C2C69F" w14:textId="77777777" w:rsidR="006323ED" w:rsidRPr="00615F63" w:rsidRDefault="006323ED" w:rsidP="006323ED">
          <w:pPr>
            <w:autoSpaceDE w:val="0"/>
            <w:autoSpaceDN w:val="0"/>
            <w:adjustRightInd w:val="0"/>
            <w:spacing w:after="0" w:line="240" w:lineRule="auto"/>
            <w:jc w:val="center"/>
            <w:rPr>
              <w:rFonts w:ascii="Times New Roman" w:eastAsia="Times New Roman Gras" w:hAnsi="Times New Roman" w:cs="Times New Roman"/>
              <w:b/>
              <w:color w:val="0000FF"/>
              <w:sz w:val="20"/>
              <w:szCs w:val="20"/>
            </w:rPr>
          </w:pPr>
          <w:r w:rsidRPr="00615F63">
            <w:rPr>
              <w:rFonts w:ascii="Times New Roman" w:eastAsia="Times New Roman Gras" w:hAnsi="Times New Roman" w:cs="Times New Roman"/>
              <w:b/>
              <w:color w:val="0000FF"/>
              <w:sz w:val="20"/>
              <w:szCs w:val="20"/>
            </w:rPr>
            <w:t>Lettres, Sciences Humaines et Sociales</w:t>
          </w:r>
        </w:p>
        <w:p w14:paraId="264A71B8" w14:textId="77777777" w:rsidR="006323ED" w:rsidRPr="00615F63" w:rsidRDefault="006323ED" w:rsidP="006323ED">
          <w:pPr>
            <w:autoSpaceDE w:val="0"/>
            <w:autoSpaceDN w:val="0"/>
            <w:adjustRightInd w:val="0"/>
            <w:spacing w:after="0" w:line="240" w:lineRule="auto"/>
            <w:jc w:val="center"/>
            <w:rPr>
              <w:rFonts w:ascii="Times New Roman" w:eastAsia="Times New Roman Gras" w:hAnsi="Times New Roman" w:cs="Times New Roman"/>
              <w:i/>
              <w:sz w:val="20"/>
              <w:szCs w:val="20"/>
            </w:rPr>
          </w:pPr>
          <w:r w:rsidRPr="00615F63">
            <w:rPr>
              <w:rFonts w:ascii="Times New Roman" w:eastAsia="Times New Roman Gras" w:hAnsi="Times New Roman" w:cs="Times New Roman"/>
              <w:i/>
              <w:sz w:val="20"/>
              <w:szCs w:val="20"/>
            </w:rPr>
            <w:t xml:space="preserve">N° 20 - 2022 ; </w:t>
          </w:r>
          <w:r w:rsidRPr="00615F63">
            <w:rPr>
              <w:rFonts w:ascii="Times New Roman" w:hAnsi="Times New Roman" w:cs="Times New Roman"/>
              <w:bCs/>
              <w:i/>
              <w:sz w:val="20"/>
              <w:szCs w:val="20"/>
            </w:rPr>
            <w:t>ISSN : 1840-703X</w:t>
          </w:r>
          <w:r w:rsidRPr="00615F63">
            <w:rPr>
              <w:rFonts w:ascii="Times New Roman" w:eastAsia="Times New Roman Gras" w:hAnsi="Times New Roman" w:cs="Times New Roman"/>
              <w:i/>
              <w:sz w:val="20"/>
              <w:szCs w:val="20"/>
            </w:rPr>
            <w:t>)</w:t>
          </w:r>
        </w:p>
        <w:p w14:paraId="10F95CEA" w14:textId="77777777" w:rsidR="006323ED" w:rsidRPr="00615F63" w:rsidRDefault="006323ED" w:rsidP="006323ED">
          <w:pPr>
            <w:autoSpaceDE w:val="0"/>
            <w:autoSpaceDN w:val="0"/>
            <w:adjustRightInd w:val="0"/>
            <w:spacing w:after="0" w:line="240" w:lineRule="auto"/>
            <w:jc w:val="center"/>
            <w:rPr>
              <w:rFonts w:ascii="Times New Roman" w:eastAsia="Times New Roman Gras" w:hAnsi="Times New Roman" w:cs="Times New Roman"/>
              <w:i/>
              <w:sz w:val="20"/>
              <w:szCs w:val="20"/>
            </w:rPr>
          </w:pPr>
          <w:r w:rsidRPr="00615F63">
            <w:rPr>
              <w:rFonts w:ascii="Times New Roman" w:eastAsia="Times New Roman Gras" w:hAnsi="Times New Roman" w:cs="Times New Roman"/>
              <w:i/>
              <w:sz w:val="20"/>
              <w:szCs w:val="20"/>
            </w:rPr>
            <w:t>Dépôt légal n° 14516 du 07/11/2022 4</w:t>
          </w:r>
          <w:r w:rsidRPr="00615F63">
            <w:rPr>
              <w:rFonts w:ascii="Times New Roman" w:eastAsia="Times New Roman Gras" w:hAnsi="Times New Roman" w:cs="Times New Roman"/>
              <w:i/>
              <w:sz w:val="20"/>
              <w:szCs w:val="20"/>
              <w:vertAlign w:val="superscript"/>
            </w:rPr>
            <w:t>ème</w:t>
          </w:r>
          <w:r w:rsidRPr="00615F63">
            <w:rPr>
              <w:rFonts w:ascii="Times New Roman" w:eastAsia="Times New Roman Gras" w:hAnsi="Times New Roman" w:cs="Times New Roman"/>
              <w:i/>
              <w:sz w:val="20"/>
              <w:szCs w:val="20"/>
            </w:rPr>
            <w:t xml:space="preserve"> trimestre 2022</w:t>
          </w:r>
        </w:p>
        <w:p w14:paraId="496E31E8" w14:textId="77777777" w:rsidR="006323ED" w:rsidRPr="00615F63" w:rsidRDefault="006323ED" w:rsidP="006323ED">
          <w:pPr>
            <w:autoSpaceDE w:val="0"/>
            <w:autoSpaceDN w:val="0"/>
            <w:adjustRightInd w:val="0"/>
            <w:spacing w:after="0" w:line="240" w:lineRule="auto"/>
            <w:jc w:val="center"/>
            <w:rPr>
              <w:rFonts w:ascii="Times New Roman" w:eastAsia="Times New Roman Gras" w:hAnsi="Times New Roman" w:cs="Times New Roman"/>
              <w:i/>
              <w:sz w:val="20"/>
              <w:szCs w:val="20"/>
            </w:rPr>
          </w:pPr>
          <w:r w:rsidRPr="00615F63">
            <w:rPr>
              <w:rFonts w:ascii="Times New Roman" w:eastAsia="Times New Roman Gras" w:hAnsi="Times New Roman" w:cs="Times New Roman"/>
              <w:i/>
              <w:sz w:val="20"/>
              <w:szCs w:val="20"/>
            </w:rPr>
            <w:t>Bibliothèque Nationale du Bénin,</w:t>
          </w:r>
        </w:p>
      </w:tc>
    </w:tr>
  </w:tbl>
  <w:p w14:paraId="6A462A65" w14:textId="49DE8DB2" w:rsidR="006323ED" w:rsidRPr="006323ED" w:rsidRDefault="006323ED" w:rsidP="006323ED">
    <w:pPr>
      <w:pStyle w:val="En-tte"/>
      <w:jc w:val="center"/>
      <w:rPr>
        <w:sz w:val="20"/>
        <w:szCs w:val="20"/>
      </w:rPr>
    </w:pPr>
    <w:r>
      <w:rPr>
        <w:noProof/>
      </w:rPr>
      <mc:AlternateContent>
        <mc:Choice Requires="wps">
          <w:drawing>
            <wp:anchor distT="0" distB="0" distL="114300" distR="114300" simplePos="0" relativeHeight="251661312" behindDoc="0" locked="0" layoutInCell="1" allowOverlap="1" wp14:anchorId="1B5B7EE7" wp14:editId="1CA4F311">
              <wp:simplePos x="0" y="0"/>
              <wp:positionH relativeFrom="column">
                <wp:posOffset>-97790</wp:posOffset>
              </wp:positionH>
              <wp:positionV relativeFrom="paragraph">
                <wp:posOffset>12065</wp:posOffset>
              </wp:positionV>
              <wp:extent cx="3877310" cy="54610"/>
              <wp:effectExtent l="0" t="0" r="8890" b="2540"/>
              <wp:wrapNone/>
              <wp:docPr id="3" name="Organigramme : Alternativ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877310" cy="54610"/>
                      </a:xfrm>
                      <a:prstGeom prst="flowChartAlternateProcess">
                        <a:avLst/>
                      </a:prstGeom>
                      <a:solidFill>
                        <a:srgbClr val="3333CC"/>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485BA2"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3" o:spid="_x0000_s1026" type="#_x0000_t176" style="position:absolute;margin-left:-7.7pt;margin-top:.95pt;width:305.3pt;height:4.3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" fillcolor="#33c" stroked="f"/>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6115" w:type="dxa"/>
      <w:shd w:val="clear" w:color="auto" w:fill="CCECFF"/>
      <w:tblLayout w:type="fixed"/>
      <w:tblLook w:val="04A0" w:firstRow="1" w:lastRow="0" w:firstColumn="1" w:lastColumn="0" w:noHBand="0" w:noVBand="1"/>
    </w:tblPr>
    <w:tblGrid>
      <w:gridCol w:w="1377"/>
      <w:gridCol w:w="4738"/>
    </w:tblGrid>
    <w:tr w:rsidR="006323ED" w:rsidRPr="00615F63" w14:paraId="6302546C" w14:textId="77777777" w:rsidTr="00C42073">
      <w:trPr>
        <w:trHeight w:val="675"/>
      </w:trPr>
      <w:tc>
        <w:tcPr>
          <w:tcW w:w="1377" w:type="dxa"/>
          <w:shd w:val="clear" w:color="auto" w:fill="CCECFF"/>
          <w:hideMark/>
        </w:tcPr>
        <w:p w14:paraId="160FF535" w14:textId="77777777" w:rsidR="006323ED" w:rsidRPr="00615F63" w:rsidRDefault="006323ED" w:rsidP="006323ED">
          <w:pPr>
            <w:autoSpaceDE w:val="0"/>
            <w:autoSpaceDN w:val="0"/>
            <w:adjustRightInd w:val="0"/>
            <w:spacing w:after="0" w:line="240" w:lineRule="auto"/>
            <w:jc w:val="center"/>
            <w:rPr>
              <w:rFonts w:ascii="Times New Roman" w:hAnsi="Times New Roman" w:cs="Times New Roman"/>
              <w:i/>
              <w:sz w:val="20"/>
              <w:szCs w:val="20"/>
              <w:lang w:val="en-CA"/>
            </w:rPr>
          </w:pPr>
          <w:r w:rsidRPr="00615F63">
            <w:rPr>
              <w:rFonts w:ascii="Times New Roman" w:eastAsia="Times New Roman Gras" w:hAnsi="Times New Roman" w:cs="Times New Roman"/>
              <w:b/>
              <w:color w:val="333399"/>
              <w:sz w:val="20"/>
              <w:szCs w:val="20"/>
            </w:rPr>
            <w:t>CAHIERS DU CBRST</w:t>
          </w:r>
          <w:r w:rsidRPr="00615F63">
            <w:rPr>
              <w:rFonts w:ascii="Times New Roman" w:hAnsi="Times New Roman" w:cs="Times New Roman"/>
              <w:noProof/>
              <w:sz w:val="20"/>
              <w:szCs w:val="20"/>
              <w:lang w:eastAsia="fr-FR"/>
            </w:rPr>
            <w:t xml:space="preserve"> </w:t>
          </w:r>
          <w:r w:rsidRPr="00615F63">
            <w:rPr>
              <w:rFonts w:ascii="Times New Roman" w:hAnsi="Times New Roman" w:cs="Times New Roman"/>
              <w:noProof/>
              <w:sz w:val="20"/>
              <w:szCs w:val="20"/>
              <w:lang w:eastAsia="fr-FR"/>
            </w:rPr>
            <w:drawing>
              <wp:inline distT="0" distB="0" distL="0" distR="0" wp14:anchorId="66F1CABE" wp14:editId="64FBC2F2">
                <wp:extent cx="323850" cy="323850"/>
                <wp:effectExtent l="0" t="0" r="0" b="0"/>
                <wp:docPr id="6" name="Image 6" descr="Description : Description : Description : Description : Logo CBR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Description : Description : Description : Logo CBRS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23850"/>
                        </a:xfrm>
                        <a:prstGeom prst="rect">
                          <a:avLst/>
                        </a:prstGeom>
                        <a:noFill/>
                        <a:ln>
                          <a:noFill/>
                        </a:ln>
                      </pic:spPr>
                    </pic:pic>
                  </a:graphicData>
                </a:graphic>
              </wp:inline>
            </w:drawing>
          </w:r>
        </w:p>
        <w:p w14:paraId="7D3E9FE2" w14:textId="77777777" w:rsidR="006323ED" w:rsidRPr="00615F63" w:rsidRDefault="006323ED" w:rsidP="006323ED">
          <w:pPr>
            <w:autoSpaceDE w:val="0"/>
            <w:autoSpaceDN w:val="0"/>
            <w:adjustRightInd w:val="0"/>
            <w:spacing w:after="0" w:line="240" w:lineRule="auto"/>
            <w:jc w:val="center"/>
            <w:rPr>
              <w:rFonts w:ascii="Times New Roman" w:hAnsi="Times New Roman" w:cs="Times New Roman"/>
              <w:i/>
              <w:sz w:val="20"/>
              <w:szCs w:val="20"/>
              <w:lang w:val="en-CA"/>
            </w:rPr>
          </w:pPr>
        </w:p>
      </w:tc>
      <w:tc>
        <w:tcPr>
          <w:tcW w:w="4738" w:type="dxa"/>
          <w:shd w:val="clear" w:color="auto" w:fill="CCECFF"/>
        </w:tcPr>
        <w:p w14:paraId="668892B1" w14:textId="77777777" w:rsidR="006323ED" w:rsidRPr="00615F63" w:rsidRDefault="006323ED" w:rsidP="006323ED">
          <w:pPr>
            <w:autoSpaceDE w:val="0"/>
            <w:autoSpaceDN w:val="0"/>
            <w:adjustRightInd w:val="0"/>
            <w:spacing w:after="0" w:line="240" w:lineRule="auto"/>
            <w:jc w:val="center"/>
            <w:rPr>
              <w:rFonts w:ascii="Times New Roman" w:eastAsia="Times New Roman Gras" w:hAnsi="Times New Roman" w:cs="Times New Roman"/>
              <w:b/>
              <w:color w:val="0000FF"/>
              <w:sz w:val="20"/>
              <w:szCs w:val="20"/>
            </w:rPr>
          </w:pPr>
          <w:r w:rsidRPr="00615F63">
            <w:rPr>
              <w:rFonts w:ascii="Times New Roman" w:eastAsia="Times New Roman Gras" w:hAnsi="Times New Roman" w:cs="Times New Roman"/>
              <w:b/>
              <w:color w:val="0000FF"/>
              <w:sz w:val="20"/>
              <w:szCs w:val="20"/>
            </w:rPr>
            <w:t>Lettres, Sciences Humaines et Sociales</w:t>
          </w:r>
        </w:p>
        <w:p w14:paraId="2070783B" w14:textId="77777777" w:rsidR="006323ED" w:rsidRPr="00615F63" w:rsidRDefault="006323ED" w:rsidP="006323ED">
          <w:pPr>
            <w:autoSpaceDE w:val="0"/>
            <w:autoSpaceDN w:val="0"/>
            <w:adjustRightInd w:val="0"/>
            <w:spacing w:after="0" w:line="240" w:lineRule="auto"/>
            <w:jc w:val="center"/>
            <w:rPr>
              <w:rFonts w:ascii="Times New Roman" w:eastAsia="Times New Roman Gras" w:hAnsi="Times New Roman" w:cs="Times New Roman"/>
              <w:i/>
              <w:sz w:val="20"/>
              <w:szCs w:val="20"/>
            </w:rPr>
          </w:pPr>
          <w:r w:rsidRPr="00615F63">
            <w:rPr>
              <w:rFonts w:ascii="Times New Roman" w:eastAsia="Times New Roman Gras" w:hAnsi="Times New Roman" w:cs="Times New Roman"/>
              <w:i/>
              <w:sz w:val="20"/>
              <w:szCs w:val="20"/>
            </w:rPr>
            <w:t xml:space="preserve">N° 20 - 2022 ; </w:t>
          </w:r>
          <w:r w:rsidRPr="00615F63">
            <w:rPr>
              <w:rFonts w:ascii="Times New Roman" w:hAnsi="Times New Roman" w:cs="Times New Roman"/>
              <w:bCs/>
              <w:i/>
              <w:sz w:val="20"/>
              <w:szCs w:val="20"/>
            </w:rPr>
            <w:t>ISSN : 1840-703X</w:t>
          </w:r>
          <w:r w:rsidRPr="00615F63">
            <w:rPr>
              <w:rFonts w:ascii="Times New Roman" w:eastAsia="Times New Roman Gras" w:hAnsi="Times New Roman" w:cs="Times New Roman"/>
              <w:i/>
              <w:sz w:val="20"/>
              <w:szCs w:val="20"/>
            </w:rPr>
            <w:t>)</w:t>
          </w:r>
        </w:p>
        <w:p w14:paraId="15C12071" w14:textId="77777777" w:rsidR="006323ED" w:rsidRPr="00615F63" w:rsidRDefault="006323ED" w:rsidP="006323ED">
          <w:pPr>
            <w:autoSpaceDE w:val="0"/>
            <w:autoSpaceDN w:val="0"/>
            <w:adjustRightInd w:val="0"/>
            <w:spacing w:after="0" w:line="240" w:lineRule="auto"/>
            <w:jc w:val="center"/>
            <w:rPr>
              <w:rFonts w:ascii="Times New Roman" w:eastAsia="Times New Roman Gras" w:hAnsi="Times New Roman" w:cs="Times New Roman"/>
              <w:i/>
              <w:sz w:val="20"/>
              <w:szCs w:val="20"/>
            </w:rPr>
          </w:pPr>
          <w:r w:rsidRPr="00615F63">
            <w:rPr>
              <w:rFonts w:ascii="Times New Roman" w:eastAsia="Times New Roman Gras" w:hAnsi="Times New Roman" w:cs="Times New Roman"/>
              <w:i/>
              <w:sz w:val="20"/>
              <w:szCs w:val="20"/>
            </w:rPr>
            <w:t>Dépôt légal n° 14516 du 07/11/2022 4</w:t>
          </w:r>
          <w:r w:rsidRPr="00615F63">
            <w:rPr>
              <w:rFonts w:ascii="Times New Roman" w:eastAsia="Times New Roman Gras" w:hAnsi="Times New Roman" w:cs="Times New Roman"/>
              <w:i/>
              <w:sz w:val="20"/>
              <w:szCs w:val="20"/>
              <w:vertAlign w:val="superscript"/>
            </w:rPr>
            <w:t>ème</w:t>
          </w:r>
          <w:r w:rsidRPr="00615F63">
            <w:rPr>
              <w:rFonts w:ascii="Times New Roman" w:eastAsia="Times New Roman Gras" w:hAnsi="Times New Roman" w:cs="Times New Roman"/>
              <w:i/>
              <w:sz w:val="20"/>
              <w:szCs w:val="20"/>
            </w:rPr>
            <w:t xml:space="preserve"> trimestre 2022</w:t>
          </w:r>
        </w:p>
        <w:p w14:paraId="2D063A96" w14:textId="77777777" w:rsidR="006323ED" w:rsidRPr="00615F63" w:rsidRDefault="006323ED" w:rsidP="006323ED">
          <w:pPr>
            <w:autoSpaceDE w:val="0"/>
            <w:autoSpaceDN w:val="0"/>
            <w:adjustRightInd w:val="0"/>
            <w:spacing w:after="0" w:line="240" w:lineRule="auto"/>
            <w:jc w:val="center"/>
            <w:rPr>
              <w:rFonts w:ascii="Times New Roman" w:eastAsia="Times New Roman Gras" w:hAnsi="Times New Roman" w:cs="Times New Roman"/>
              <w:i/>
              <w:sz w:val="20"/>
              <w:szCs w:val="20"/>
            </w:rPr>
          </w:pPr>
          <w:r w:rsidRPr="00615F63">
            <w:rPr>
              <w:rFonts w:ascii="Times New Roman" w:eastAsia="Times New Roman Gras" w:hAnsi="Times New Roman" w:cs="Times New Roman"/>
              <w:i/>
              <w:sz w:val="20"/>
              <w:szCs w:val="20"/>
            </w:rPr>
            <w:t>Bibliothèque Nationale du Bénin,</w:t>
          </w:r>
        </w:p>
      </w:tc>
    </w:tr>
  </w:tbl>
  <w:p w14:paraId="40E916DB" w14:textId="06B4153A" w:rsidR="006323ED" w:rsidRPr="006323ED" w:rsidRDefault="006323ED" w:rsidP="006323ED">
    <w:pPr>
      <w:pStyle w:val="En-tte"/>
      <w:jc w:val="center"/>
      <w:rPr>
        <w:sz w:val="20"/>
        <w:szCs w:val="20"/>
      </w:rPr>
    </w:pPr>
    <w:r>
      <w:rPr>
        <w:noProof/>
      </w:rPr>
      <mc:AlternateContent>
        <mc:Choice Requires="wps">
          <w:drawing>
            <wp:anchor distT="0" distB="0" distL="114300" distR="114300" simplePos="0" relativeHeight="251659264" behindDoc="0" locked="0" layoutInCell="1" allowOverlap="1" wp14:anchorId="5E69A5F1" wp14:editId="2138C7FF">
              <wp:simplePos x="0" y="0"/>
              <wp:positionH relativeFrom="column">
                <wp:posOffset>-97790</wp:posOffset>
              </wp:positionH>
              <wp:positionV relativeFrom="paragraph">
                <wp:posOffset>12065</wp:posOffset>
              </wp:positionV>
              <wp:extent cx="3877310" cy="54610"/>
              <wp:effectExtent l="0" t="0" r="8890" b="2540"/>
              <wp:wrapNone/>
              <wp:docPr id="1" name="Organigramme : Alternativ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877310" cy="54610"/>
                      </a:xfrm>
                      <a:prstGeom prst="flowChartAlternateProcess">
                        <a:avLst/>
                      </a:prstGeom>
                      <a:solidFill>
                        <a:srgbClr val="3333CC"/>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8C367"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1" o:spid="_x0000_s1026" type="#_x0000_t176" style="position:absolute;margin-left:-7.7pt;margin-top:.95pt;width:305.3pt;height:4.3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" fillcolor="#33c" stroked="f"/>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D3657C"/>
    <w:multiLevelType w:val="hybridMultilevel"/>
    <w:tmpl w:val="1AB4D0D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2"/>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2EF5"/>
    <w:rsid w:val="00000759"/>
    <w:rsid w:val="000019CA"/>
    <w:rsid w:val="00004127"/>
    <w:rsid w:val="000047BF"/>
    <w:rsid w:val="00004E28"/>
    <w:rsid w:val="00013BEC"/>
    <w:rsid w:val="00013F6D"/>
    <w:rsid w:val="00014397"/>
    <w:rsid w:val="0001477F"/>
    <w:rsid w:val="00016D38"/>
    <w:rsid w:val="0002103F"/>
    <w:rsid w:val="00025909"/>
    <w:rsid w:val="000303AC"/>
    <w:rsid w:val="00031EB6"/>
    <w:rsid w:val="00035E4F"/>
    <w:rsid w:val="000375BB"/>
    <w:rsid w:val="0003781E"/>
    <w:rsid w:val="00037992"/>
    <w:rsid w:val="00040530"/>
    <w:rsid w:val="00042262"/>
    <w:rsid w:val="00051714"/>
    <w:rsid w:val="000556EA"/>
    <w:rsid w:val="000565A0"/>
    <w:rsid w:val="0006228C"/>
    <w:rsid w:val="00063753"/>
    <w:rsid w:val="000659FB"/>
    <w:rsid w:val="00066532"/>
    <w:rsid w:val="00067542"/>
    <w:rsid w:val="000679C3"/>
    <w:rsid w:val="00071F8C"/>
    <w:rsid w:val="00077EC3"/>
    <w:rsid w:val="000802D7"/>
    <w:rsid w:val="0008148A"/>
    <w:rsid w:val="00081C97"/>
    <w:rsid w:val="000827D8"/>
    <w:rsid w:val="00085C6A"/>
    <w:rsid w:val="0009026B"/>
    <w:rsid w:val="00090804"/>
    <w:rsid w:val="00091C1C"/>
    <w:rsid w:val="00093BED"/>
    <w:rsid w:val="00096A43"/>
    <w:rsid w:val="00096F29"/>
    <w:rsid w:val="000A05C3"/>
    <w:rsid w:val="000A3527"/>
    <w:rsid w:val="000A3B65"/>
    <w:rsid w:val="000A44E9"/>
    <w:rsid w:val="000A6BED"/>
    <w:rsid w:val="000A7491"/>
    <w:rsid w:val="000A7BDB"/>
    <w:rsid w:val="000B1AB1"/>
    <w:rsid w:val="000B1BD7"/>
    <w:rsid w:val="000B3D41"/>
    <w:rsid w:val="000B4A3F"/>
    <w:rsid w:val="000B655A"/>
    <w:rsid w:val="000C0275"/>
    <w:rsid w:val="000C028F"/>
    <w:rsid w:val="000C0951"/>
    <w:rsid w:val="000C1624"/>
    <w:rsid w:val="000C2613"/>
    <w:rsid w:val="000C5CFD"/>
    <w:rsid w:val="000C7BA1"/>
    <w:rsid w:val="000D0350"/>
    <w:rsid w:val="000D03B7"/>
    <w:rsid w:val="000D187A"/>
    <w:rsid w:val="000D255D"/>
    <w:rsid w:val="000D3B66"/>
    <w:rsid w:val="000D52DB"/>
    <w:rsid w:val="000D6CBF"/>
    <w:rsid w:val="000D7142"/>
    <w:rsid w:val="000E49C9"/>
    <w:rsid w:val="000E4EBF"/>
    <w:rsid w:val="000E4F58"/>
    <w:rsid w:val="000E6174"/>
    <w:rsid w:val="000F08E7"/>
    <w:rsid w:val="000F0CE5"/>
    <w:rsid w:val="000F2EDB"/>
    <w:rsid w:val="000F4102"/>
    <w:rsid w:val="000F4EC8"/>
    <w:rsid w:val="000F53AE"/>
    <w:rsid w:val="000F780C"/>
    <w:rsid w:val="00101AA3"/>
    <w:rsid w:val="00106584"/>
    <w:rsid w:val="0010734C"/>
    <w:rsid w:val="00112C8F"/>
    <w:rsid w:val="00117E5C"/>
    <w:rsid w:val="00120CBF"/>
    <w:rsid w:val="00120EB1"/>
    <w:rsid w:val="00123A79"/>
    <w:rsid w:val="0012671A"/>
    <w:rsid w:val="001300F7"/>
    <w:rsid w:val="00131C0B"/>
    <w:rsid w:val="0013488F"/>
    <w:rsid w:val="00134D37"/>
    <w:rsid w:val="0013548A"/>
    <w:rsid w:val="00137CFC"/>
    <w:rsid w:val="00150538"/>
    <w:rsid w:val="001506A2"/>
    <w:rsid w:val="001632E2"/>
    <w:rsid w:val="00164375"/>
    <w:rsid w:val="0016767C"/>
    <w:rsid w:val="00172317"/>
    <w:rsid w:val="00172B7F"/>
    <w:rsid w:val="00172FB4"/>
    <w:rsid w:val="0017434E"/>
    <w:rsid w:val="0017458C"/>
    <w:rsid w:val="00175853"/>
    <w:rsid w:val="001758F1"/>
    <w:rsid w:val="00176FBD"/>
    <w:rsid w:val="00177F5B"/>
    <w:rsid w:val="00180D39"/>
    <w:rsid w:val="00181843"/>
    <w:rsid w:val="00182BD8"/>
    <w:rsid w:val="00182D28"/>
    <w:rsid w:val="001859B4"/>
    <w:rsid w:val="00186F54"/>
    <w:rsid w:val="00187AFC"/>
    <w:rsid w:val="0019224A"/>
    <w:rsid w:val="00192292"/>
    <w:rsid w:val="00196029"/>
    <w:rsid w:val="00196FD7"/>
    <w:rsid w:val="00197039"/>
    <w:rsid w:val="00197216"/>
    <w:rsid w:val="00197E90"/>
    <w:rsid w:val="001A016F"/>
    <w:rsid w:val="001A0B45"/>
    <w:rsid w:val="001A5B34"/>
    <w:rsid w:val="001B207A"/>
    <w:rsid w:val="001B3CE5"/>
    <w:rsid w:val="001C31D4"/>
    <w:rsid w:val="001C522E"/>
    <w:rsid w:val="001C5A7D"/>
    <w:rsid w:val="001D181D"/>
    <w:rsid w:val="001D280A"/>
    <w:rsid w:val="001D67FA"/>
    <w:rsid w:val="001E3F15"/>
    <w:rsid w:val="001E40BB"/>
    <w:rsid w:val="001E4337"/>
    <w:rsid w:val="001E4B98"/>
    <w:rsid w:val="001E4C6F"/>
    <w:rsid w:val="001E77AB"/>
    <w:rsid w:val="001F0D08"/>
    <w:rsid w:val="001F115E"/>
    <w:rsid w:val="001F3109"/>
    <w:rsid w:val="001F3995"/>
    <w:rsid w:val="001F5607"/>
    <w:rsid w:val="001F6252"/>
    <w:rsid w:val="001F692D"/>
    <w:rsid w:val="001F6D46"/>
    <w:rsid w:val="001F7AFC"/>
    <w:rsid w:val="001F7F15"/>
    <w:rsid w:val="00200174"/>
    <w:rsid w:val="00201FC6"/>
    <w:rsid w:val="0020210A"/>
    <w:rsid w:val="0020286F"/>
    <w:rsid w:val="00207AF0"/>
    <w:rsid w:val="0021117E"/>
    <w:rsid w:val="002119CD"/>
    <w:rsid w:val="0021333B"/>
    <w:rsid w:val="00213BD4"/>
    <w:rsid w:val="00214C43"/>
    <w:rsid w:val="002216EB"/>
    <w:rsid w:val="00221BF7"/>
    <w:rsid w:val="00230B9E"/>
    <w:rsid w:val="00231DDD"/>
    <w:rsid w:val="00233F11"/>
    <w:rsid w:val="00241EEA"/>
    <w:rsid w:val="00241F2D"/>
    <w:rsid w:val="0024200F"/>
    <w:rsid w:val="0024572B"/>
    <w:rsid w:val="002465B6"/>
    <w:rsid w:val="00246632"/>
    <w:rsid w:val="00246F6E"/>
    <w:rsid w:val="00254E2F"/>
    <w:rsid w:val="00255508"/>
    <w:rsid w:val="0026131B"/>
    <w:rsid w:val="00261905"/>
    <w:rsid w:val="00263D12"/>
    <w:rsid w:val="00264211"/>
    <w:rsid w:val="002644EF"/>
    <w:rsid w:val="00265CC2"/>
    <w:rsid w:val="00266A83"/>
    <w:rsid w:val="002677D7"/>
    <w:rsid w:val="00267B3B"/>
    <w:rsid w:val="00267CEE"/>
    <w:rsid w:val="00270565"/>
    <w:rsid w:val="002715E8"/>
    <w:rsid w:val="00272552"/>
    <w:rsid w:val="00272A52"/>
    <w:rsid w:val="002733A8"/>
    <w:rsid w:val="002748E6"/>
    <w:rsid w:val="00276EAD"/>
    <w:rsid w:val="00280CBE"/>
    <w:rsid w:val="00281E29"/>
    <w:rsid w:val="0028250C"/>
    <w:rsid w:val="00283757"/>
    <w:rsid w:val="0028442B"/>
    <w:rsid w:val="002847AB"/>
    <w:rsid w:val="0028524C"/>
    <w:rsid w:val="0028564B"/>
    <w:rsid w:val="00285FD9"/>
    <w:rsid w:val="00287603"/>
    <w:rsid w:val="0029436A"/>
    <w:rsid w:val="0029439A"/>
    <w:rsid w:val="0029464B"/>
    <w:rsid w:val="00295398"/>
    <w:rsid w:val="00296475"/>
    <w:rsid w:val="00296DD1"/>
    <w:rsid w:val="002A010E"/>
    <w:rsid w:val="002A01F2"/>
    <w:rsid w:val="002A0954"/>
    <w:rsid w:val="002A204A"/>
    <w:rsid w:val="002A726F"/>
    <w:rsid w:val="002B1B05"/>
    <w:rsid w:val="002B27F1"/>
    <w:rsid w:val="002B3D0B"/>
    <w:rsid w:val="002B62B1"/>
    <w:rsid w:val="002B64A7"/>
    <w:rsid w:val="002B7DF2"/>
    <w:rsid w:val="002C0EF5"/>
    <w:rsid w:val="002C2A24"/>
    <w:rsid w:val="002C2B18"/>
    <w:rsid w:val="002C2CB9"/>
    <w:rsid w:val="002C61F6"/>
    <w:rsid w:val="002C6CF6"/>
    <w:rsid w:val="002C761C"/>
    <w:rsid w:val="002D4CB2"/>
    <w:rsid w:val="002D62C7"/>
    <w:rsid w:val="002D77D2"/>
    <w:rsid w:val="002E4121"/>
    <w:rsid w:val="002E49F0"/>
    <w:rsid w:val="002E5A60"/>
    <w:rsid w:val="002E62E7"/>
    <w:rsid w:val="002E7DD4"/>
    <w:rsid w:val="002F42EB"/>
    <w:rsid w:val="002F455C"/>
    <w:rsid w:val="002F515D"/>
    <w:rsid w:val="003004B6"/>
    <w:rsid w:val="00300CD8"/>
    <w:rsid w:val="0030111F"/>
    <w:rsid w:val="00306BE2"/>
    <w:rsid w:val="003104A6"/>
    <w:rsid w:val="003122DE"/>
    <w:rsid w:val="003125FB"/>
    <w:rsid w:val="00312B19"/>
    <w:rsid w:val="0031328E"/>
    <w:rsid w:val="003154CC"/>
    <w:rsid w:val="00317040"/>
    <w:rsid w:val="00321C0D"/>
    <w:rsid w:val="00322806"/>
    <w:rsid w:val="003240F6"/>
    <w:rsid w:val="00325923"/>
    <w:rsid w:val="00330E9B"/>
    <w:rsid w:val="003318E1"/>
    <w:rsid w:val="00335340"/>
    <w:rsid w:val="0034416C"/>
    <w:rsid w:val="003443C3"/>
    <w:rsid w:val="003455F0"/>
    <w:rsid w:val="0035008A"/>
    <w:rsid w:val="0035030D"/>
    <w:rsid w:val="003515A3"/>
    <w:rsid w:val="003542F0"/>
    <w:rsid w:val="00356D7D"/>
    <w:rsid w:val="00357A1F"/>
    <w:rsid w:val="00361BD3"/>
    <w:rsid w:val="00366F5A"/>
    <w:rsid w:val="00372FBA"/>
    <w:rsid w:val="00373AC0"/>
    <w:rsid w:val="00374BE9"/>
    <w:rsid w:val="0037550E"/>
    <w:rsid w:val="003758AB"/>
    <w:rsid w:val="00375E80"/>
    <w:rsid w:val="0037655B"/>
    <w:rsid w:val="003767CB"/>
    <w:rsid w:val="00376BCB"/>
    <w:rsid w:val="0037710E"/>
    <w:rsid w:val="00380361"/>
    <w:rsid w:val="00382DCA"/>
    <w:rsid w:val="003830FE"/>
    <w:rsid w:val="00386471"/>
    <w:rsid w:val="00386BE8"/>
    <w:rsid w:val="00386DB2"/>
    <w:rsid w:val="0038723A"/>
    <w:rsid w:val="0039195C"/>
    <w:rsid w:val="003924FB"/>
    <w:rsid w:val="003927F1"/>
    <w:rsid w:val="00392B98"/>
    <w:rsid w:val="003948EC"/>
    <w:rsid w:val="0039492F"/>
    <w:rsid w:val="00394F5C"/>
    <w:rsid w:val="00395141"/>
    <w:rsid w:val="0039653A"/>
    <w:rsid w:val="00397178"/>
    <w:rsid w:val="003A3073"/>
    <w:rsid w:val="003A6064"/>
    <w:rsid w:val="003B32BF"/>
    <w:rsid w:val="003B479D"/>
    <w:rsid w:val="003B5854"/>
    <w:rsid w:val="003B5D96"/>
    <w:rsid w:val="003B6671"/>
    <w:rsid w:val="003C4C76"/>
    <w:rsid w:val="003C6662"/>
    <w:rsid w:val="003C711C"/>
    <w:rsid w:val="003C7607"/>
    <w:rsid w:val="003D0731"/>
    <w:rsid w:val="003D1A3E"/>
    <w:rsid w:val="003D2824"/>
    <w:rsid w:val="003D2B1F"/>
    <w:rsid w:val="003D2F0C"/>
    <w:rsid w:val="003D451A"/>
    <w:rsid w:val="003D6B9D"/>
    <w:rsid w:val="003D74A4"/>
    <w:rsid w:val="003E0E98"/>
    <w:rsid w:val="003E310F"/>
    <w:rsid w:val="003E40D6"/>
    <w:rsid w:val="003E4840"/>
    <w:rsid w:val="003E5576"/>
    <w:rsid w:val="003E6ACE"/>
    <w:rsid w:val="003F224F"/>
    <w:rsid w:val="003F3126"/>
    <w:rsid w:val="003F31E3"/>
    <w:rsid w:val="003F32C8"/>
    <w:rsid w:val="00404C4F"/>
    <w:rsid w:val="0040642F"/>
    <w:rsid w:val="004107AC"/>
    <w:rsid w:val="00411E27"/>
    <w:rsid w:val="004129E2"/>
    <w:rsid w:val="00413538"/>
    <w:rsid w:val="004135AF"/>
    <w:rsid w:val="004213D6"/>
    <w:rsid w:val="00423771"/>
    <w:rsid w:val="0042489F"/>
    <w:rsid w:val="00427566"/>
    <w:rsid w:val="004275C9"/>
    <w:rsid w:val="004304D8"/>
    <w:rsid w:val="00431AF2"/>
    <w:rsid w:val="00433C09"/>
    <w:rsid w:val="00436E96"/>
    <w:rsid w:val="00440AC5"/>
    <w:rsid w:val="00443448"/>
    <w:rsid w:val="00444B07"/>
    <w:rsid w:val="00444B80"/>
    <w:rsid w:val="004467BC"/>
    <w:rsid w:val="0045092F"/>
    <w:rsid w:val="00452BF0"/>
    <w:rsid w:val="00454584"/>
    <w:rsid w:val="00454CEB"/>
    <w:rsid w:val="00457A3B"/>
    <w:rsid w:val="004612E1"/>
    <w:rsid w:val="00462351"/>
    <w:rsid w:val="00463AB1"/>
    <w:rsid w:val="00464E57"/>
    <w:rsid w:val="0046500A"/>
    <w:rsid w:val="004663F8"/>
    <w:rsid w:val="004668B3"/>
    <w:rsid w:val="0046708E"/>
    <w:rsid w:val="00470C74"/>
    <w:rsid w:val="00471899"/>
    <w:rsid w:val="00473410"/>
    <w:rsid w:val="00474FDA"/>
    <w:rsid w:val="00476332"/>
    <w:rsid w:val="0047700B"/>
    <w:rsid w:val="00477073"/>
    <w:rsid w:val="0048128F"/>
    <w:rsid w:val="004818EA"/>
    <w:rsid w:val="00482B39"/>
    <w:rsid w:val="00482CC4"/>
    <w:rsid w:val="00482D33"/>
    <w:rsid w:val="004834D0"/>
    <w:rsid w:val="00494495"/>
    <w:rsid w:val="0049544F"/>
    <w:rsid w:val="004954E6"/>
    <w:rsid w:val="00497540"/>
    <w:rsid w:val="004977D5"/>
    <w:rsid w:val="004A12E0"/>
    <w:rsid w:val="004A1561"/>
    <w:rsid w:val="004B0240"/>
    <w:rsid w:val="004B1578"/>
    <w:rsid w:val="004B1DA0"/>
    <w:rsid w:val="004B27EA"/>
    <w:rsid w:val="004B28C5"/>
    <w:rsid w:val="004B2E0D"/>
    <w:rsid w:val="004B394D"/>
    <w:rsid w:val="004B45C9"/>
    <w:rsid w:val="004B4D2B"/>
    <w:rsid w:val="004B6953"/>
    <w:rsid w:val="004B6CD1"/>
    <w:rsid w:val="004B76DD"/>
    <w:rsid w:val="004B78DD"/>
    <w:rsid w:val="004C31F9"/>
    <w:rsid w:val="004C6159"/>
    <w:rsid w:val="004C620E"/>
    <w:rsid w:val="004C6DBA"/>
    <w:rsid w:val="004C7B34"/>
    <w:rsid w:val="004D0AB6"/>
    <w:rsid w:val="004D14D2"/>
    <w:rsid w:val="004D3897"/>
    <w:rsid w:val="004D4F18"/>
    <w:rsid w:val="004D5AE4"/>
    <w:rsid w:val="004E21F6"/>
    <w:rsid w:val="004E5F4C"/>
    <w:rsid w:val="004F23AA"/>
    <w:rsid w:val="004F27E2"/>
    <w:rsid w:val="004F49C1"/>
    <w:rsid w:val="00500F1C"/>
    <w:rsid w:val="00502FA2"/>
    <w:rsid w:val="0051115F"/>
    <w:rsid w:val="005141E6"/>
    <w:rsid w:val="00516BDC"/>
    <w:rsid w:val="005171F3"/>
    <w:rsid w:val="00517368"/>
    <w:rsid w:val="005178C1"/>
    <w:rsid w:val="005209F3"/>
    <w:rsid w:val="00522D2E"/>
    <w:rsid w:val="005254A1"/>
    <w:rsid w:val="005256E0"/>
    <w:rsid w:val="0052647D"/>
    <w:rsid w:val="005311DF"/>
    <w:rsid w:val="00531681"/>
    <w:rsid w:val="005316D7"/>
    <w:rsid w:val="00532992"/>
    <w:rsid w:val="00532D6C"/>
    <w:rsid w:val="005345E9"/>
    <w:rsid w:val="0053565E"/>
    <w:rsid w:val="0053568D"/>
    <w:rsid w:val="00536313"/>
    <w:rsid w:val="0054077A"/>
    <w:rsid w:val="00542F69"/>
    <w:rsid w:val="00543461"/>
    <w:rsid w:val="00543588"/>
    <w:rsid w:val="00550996"/>
    <w:rsid w:val="005516BF"/>
    <w:rsid w:val="00552893"/>
    <w:rsid w:val="00552EF5"/>
    <w:rsid w:val="005568E1"/>
    <w:rsid w:val="00556C9C"/>
    <w:rsid w:val="00557552"/>
    <w:rsid w:val="005601F0"/>
    <w:rsid w:val="00560D94"/>
    <w:rsid w:val="0056211E"/>
    <w:rsid w:val="005627DF"/>
    <w:rsid w:val="00562B18"/>
    <w:rsid w:val="005731D3"/>
    <w:rsid w:val="0057748A"/>
    <w:rsid w:val="00577C6B"/>
    <w:rsid w:val="00581989"/>
    <w:rsid w:val="00581F4B"/>
    <w:rsid w:val="00583D8F"/>
    <w:rsid w:val="005868AA"/>
    <w:rsid w:val="00590017"/>
    <w:rsid w:val="0059058D"/>
    <w:rsid w:val="005908F8"/>
    <w:rsid w:val="00591C96"/>
    <w:rsid w:val="0059776C"/>
    <w:rsid w:val="005978FE"/>
    <w:rsid w:val="00597BC8"/>
    <w:rsid w:val="005A0190"/>
    <w:rsid w:val="005A021B"/>
    <w:rsid w:val="005A08C0"/>
    <w:rsid w:val="005A1661"/>
    <w:rsid w:val="005A2447"/>
    <w:rsid w:val="005A3CD3"/>
    <w:rsid w:val="005A4B0E"/>
    <w:rsid w:val="005B5957"/>
    <w:rsid w:val="005B7597"/>
    <w:rsid w:val="005C08CB"/>
    <w:rsid w:val="005C26F4"/>
    <w:rsid w:val="005C2EB5"/>
    <w:rsid w:val="005D0A40"/>
    <w:rsid w:val="005D7641"/>
    <w:rsid w:val="005E3C12"/>
    <w:rsid w:val="005E4FD9"/>
    <w:rsid w:val="005E54A7"/>
    <w:rsid w:val="005E5687"/>
    <w:rsid w:val="005E6309"/>
    <w:rsid w:val="005E7F42"/>
    <w:rsid w:val="005F17BC"/>
    <w:rsid w:val="005F1CAD"/>
    <w:rsid w:val="005F2BB7"/>
    <w:rsid w:val="005F34A1"/>
    <w:rsid w:val="005F59BE"/>
    <w:rsid w:val="00601727"/>
    <w:rsid w:val="006034CF"/>
    <w:rsid w:val="006048D3"/>
    <w:rsid w:val="00604D7E"/>
    <w:rsid w:val="00604DC9"/>
    <w:rsid w:val="00606E89"/>
    <w:rsid w:val="00611336"/>
    <w:rsid w:val="00611560"/>
    <w:rsid w:val="006118C7"/>
    <w:rsid w:val="00614028"/>
    <w:rsid w:val="0061473B"/>
    <w:rsid w:val="006157A0"/>
    <w:rsid w:val="00616552"/>
    <w:rsid w:val="00617E5E"/>
    <w:rsid w:val="00623701"/>
    <w:rsid w:val="0062633D"/>
    <w:rsid w:val="00626533"/>
    <w:rsid w:val="006277F0"/>
    <w:rsid w:val="006323ED"/>
    <w:rsid w:val="00632F3B"/>
    <w:rsid w:val="0063767B"/>
    <w:rsid w:val="006376D5"/>
    <w:rsid w:val="00637814"/>
    <w:rsid w:val="00637ACE"/>
    <w:rsid w:val="00642642"/>
    <w:rsid w:val="006442E0"/>
    <w:rsid w:val="006454DC"/>
    <w:rsid w:val="00646F5B"/>
    <w:rsid w:val="00647137"/>
    <w:rsid w:val="0065330D"/>
    <w:rsid w:val="006535C7"/>
    <w:rsid w:val="00654068"/>
    <w:rsid w:val="006545D2"/>
    <w:rsid w:val="0066263F"/>
    <w:rsid w:val="00662BA1"/>
    <w:rsid w:val="00664920"/>
    <w:rsid w:val="006650EA"/>
    <w:rsid w:val="006659CF"/>
    <w:rsid w:val="006660B8"/>
    <w:rsid w:val="00667644"/>
    <w:rsid w:val="00670B7A"/>
    <w:rsid w:val="00672D8E"/>
    <w:rsid w:val="00673C28"/>
    <w:rsid w:val="00674542"/>
    <w:rsid w:val="00674CD6"/>
    <w:rsid w:val="006761CC"/>
    <w:rsid w:val="00676503"/>
    <w:rsid w:val="006807A1"/>
    <w:rsid w:val="00680CD8"/>
    <w:rsid w:val="006821DE"/>
    <w:rsid w:val="0068471D"/>
    <w:rsid w:val="00684E65"/>
    <w:rsid w:val="006907E1"/>
    <w:rsid w:val="00691331"/>
    <w:rsid w:val="00693D57"/>
    <w:rsid w:val="00694DB5"/>
    <w:rsid w:val="00695A16"/>
    <w:rsid w:val="006A0A45"/>
    <w:rsid w:val="006A0D7E"/>
    <w:rsid w:val="006A1150"/>
    <w:rsid w:val="006A13A7"/>
    <w:rsid w:val="006A217E"/>
    <w:rsid w:val="006A37BB"/>
    <w:rsid w:val="006A3E1A"/>
    <w:rsid w:val="006A3FC2"/>
    <w:rsid w:val="006A43F6"/>
    <w:rsid w:val="006A5657"/>
    <w:rsid w:val="006B0010"/>
    <w:rsid w:val="006B0F91"/>
    <w:rsid w:val="006B22EA"/>
    <w:rsid w:val="006B40A2"/>
    <w:rsid w:val="006B549F"/>
    <w:rsid w:val="006B54D6"/>
    <w:rsid w:val="006B55E3"/>
    <w:rsid w:val="006B5F83"/>
    <w:rsid w:val="006B63F3"/>
    <w:rsid w:val="006B6783"/>
    <w:rsid w:val="006C3B9C"/>
    <w:rsid w:val="006C5464"/>
    <w:rsid w:val="006C705A"/>
    <w:rsid w:val="006C7AB0"/>
    <w:rsid w:val="006D0A93"/>
    <w:rsid w:val="006D639A"/>
    <w:rsid w:val="006D6756"/>
    <w:rsid w:val="006D7EB5"/>
    <w:rsid w:val="006E13F8"/>
    <w:rsid w:val="006E1E9D"/>
    <w:rsid w:val="006E2311"/>
    <w:rsid w:val="006F04E0"/>
    <w:rsid w:val="006F0AD3"/>
    <w:rsid w:val="006F0DF3"/>
    <w:rsid w:val="006F11FF"/>
    <w:rsid w:val="006F3508"/>
    <w:rsid w:val="006F4833"/>
    <w:rsid w:val="006F52E7"/>
    <w:rsid w:val="006F7119"/>
    <w:rsid w:val="00700133"/>
    <w:rsid w:val="007003B5"/>
    <w:rsid w:val="00702FB0"/>
    <w:rsid w:val="007075B2"/>
    <w:rsid w:val="007105F8"/>
    <w:rsid w:val="00710FCD"/>
    <w:rsid w:val="0071101B"/>
    <w:rsid w:val="00713FCD"/>
    <w:rsid w:val="00714422"/>
    <w:rsid w:val="00717864"/>
    <w:rsid w:val="007215FC"/>
    <w:rsid w:val="0072367C"/>
    <w:rsid w:val="00724FF6"/>
    <w:rsid w:val="00727167"/>
    <w:rsid w:val="00727A76"/>
    <w:rsid w:val="007314E5"/>
    <w:rsid w:val="007321DB"/>
    <w:rsid w:val="00732297"/>
    <w:rsid w:val="0073252F"/>
    <w:rsid w:val="00732675"/>
    <w:rsid w:val="007341BB"/>
    <w:rsid w:val="00736A48"/>
    <w:rsid w:val="00740433"/>
    <w:rsid w:val="00742FA6"/>
    <w:rsid w:val="00743412"/>
    <w:rsid w:val="00743A5B"/>
    <w:rsid w:val="0074495D"/>
    <w:rsid w:val="00746771"/>
    <w:rsid w:val="00747A29"/>
    <w:rsid w:val="0075507E"/>
    <w:rsid w:val="00755987"/>
    <w:rsid w:val="0075768A"/>
    <w:rsid w:val="00761B41"/>
    <w:rsid w:val="007634D6"/>
    <w:rsid w:val="00764327"/>
    <w:rsid w:val="007676F1"/>
    <w:rsid w:val="007735B6"/>
    <w:rsid w:val="007757E9"/>
    <w:rsid w:val="00775C9F"/>
    <w:rsid w:val="007776C8"/>
    <w:rsid w:val="00777CD9"/>
    <w:rsid w:val="0078062B"/>
    <w:rsid w:val="00782271"/>
    <w:rsid w:val="0078423E"/>
    <w:rsid w:val="007848A1"/>
    <w:rsid w:val="00792AAC"/>
    <w:rsid w:val="00792CBD"/>
    <w:rsid w:val="00796087"/>
    <w:rsid w:val="007971F1"/>
    <w:rsid w:val="007A01DB"/>
    <w:rsid w:val="007A2157"/>
    <w:rsid w:val="007A4B3D"/>
    <w:rsid w:val="007A5CE2"/>
    <w:rsid w:val="007A62C7"/>
    <w:rsid w:val="007A693C"/>
    <w:rsid w:val="007A78AB"/>
    <w:rsid w:val="007B2EAE"/>
    <w:rsid w:val="007B5115"/>
    <w:rsid w:val="007C013A"/>
    <w:rsid w:val="007C1404"/>
    <w:rsid w:val="007C4E97"/>
    <w:rsid w:val="007C5CD9"/>
    <w:rsid w:val="007C60A2"/>
    <w:rsid w:val="007D0CAF"/>
    <w:rsid w:val="007D20AC"/>
    <w:rsid w:val="007D511B"/>
    <w:rsid w:val="007D7B71"/>
    <w:rsid w:val="007E4A0A"/>
    <w:rsid w:val="007E51A1"/>
    <w:rsid w:val="007E66B9"/>
    <w:rsid w:val="007E7357"/>
    <w:rsid w:val="007F0B50"/>
    <w:rsid w:val="007F1150"/>
    <w:rsid w:val="007F1D5F"/>
    <w:rsid w:val="007F1E70"/>
    <w:rsid w:val="008001EB"/>
    <w:rsid w:val="008009B6"/>
    <w:rsid w:val="00801AA9"/>
    <w:rsid w:val="0080674E"/>
    <w:rsid w:val="0080756D"/>
    <w:rsid w:val="00810918"/>
    <w:rsid w:val="008127A9"/>
    <w:rsid w:val="008132A0"/>
    <w:rsid w:val="00817A05"/>
    <w:rsid w:val="00817D7E"/>
    <w:rsid w:val="008227BE"/>
    <w:rsid w:val="00824CEC"/>
    <w:rsid w:val="00824DB5"/>
    <w:rsid w:val="00825604"/>
    <w:rsid w:val="00825A9E"/>
    <w:rsid w:val="0082687B"/>
    <w:rsid w:val="00827230"/>
    <w:rsid w:val="00827D4F"/>
    <w:rsid w:val="008309E2"/>
    <w:rsid w:val="00830AB2"/>
    <w:rsid w:val="00831D55"/>
    <w:rsid w:val="00832341"/>
    <w:rsid w:val="0083709B"/>
    <w:rsid w:val="0084505C"/>
    <w:rsid w:val="00845E0B"/>
    <w:rsid w:val="00847A1D"/>
    <w:rsid w:val="008508B2"/>
    <w:rsid w:val="0085550E"/>
    <w:rsid w:val="00855965"/>
    <w:rsid w:val="008567AE"/>
    <w:rsid w:val="008570AF"/>
    <w:rsid w:val="008571D3"/>
    <w:rsid w:val="008575B4"/>
    <w:rsid w:val="00861811"/>
    <w:rsid w:val="00863875"/>
    <w:rsid w:val="00863E44"/>
    <w:rsid w:val="00864547"/>
    <w:rsid w:val="00865FDD"/>
    <w:rsid w:val="008707BC"/>
    <w:rsid w:val="00871719"/>
    <w:rsid w:val="008724A4"/>
    <w:rsid w:val="008726AB"/>
    <w:rsid w:val="00874415"/>
    <w:rsid w:val="0087785A"/>
    <w:rsid w:val="008829E7"/>
    <w:rsid w:val="00882A80"/>
    <w:rsid w:val="00885965"/>
    <w:rsid w:val="00886D44"/>
    <w:rsid w:val="00887973"/>
    <w:rsid w:val="00891703"/>
    <w:rsid w:val="00891EDA"/>
    <w:rsid w:val="00893364"/>
    <w:rsid w:val="00893FBD"/>
    <w:rsid w:val="00894A49"/>
    <w:rsid w:val="008A1406"/>
    <w:rsid w:val="008A1F41"/>
    <w:rsid w:val="008A337E"/>
    <w:rsid w:val="008A5395"/>
    <w:rsid w:val="008A5A88"/>
    <w:rsid w:val="008A6712"/>
    <w:rsid w:val="008A6B51"/>
    <w:rsid w:val="008B1971"/>
    <w:rsid w:val="008B3812"/>
    <w:rsid w:val="008B46EB"/>
    <w:rsid w:val="008B4FBE"/>
    <w:rsid w:val="008B5CB5"/>
    <w:rsid w:val="008B5FED"/>
    <w:rsid w:val="008B63D2"/>
    <w:rsid w:val="008C0323"/>
    <w:rsid w:val="008C2D6F"/>
    <w:rsid w:val="008C3068"/>
    <w:rsid w:val="008C5337"/>
    <w:rsid w:val="008C5681"/>
    <w:rsid w:val="008C5DD0"/>
    <w:rsid w:val="008C61F2"/>
    <w:rsid w:val="008C69C7"/>
    <w:rsid w:val="008D3614"/>
    <w:rsid w:val="008D3A2A"/>
    <w:rsid w:val="008D50B2"/>
    <w:rsid w:val="008D7BC8"/>
    <w:rsid w:val="008E0AB9"/>
    <w:rsid w:val="008E2072"/>
    <w:rsid w:val="008E2074"/>
    <w:rsid w:val="008E4148"/>
    <w:rsid w:val="008E6C79"/>
    <w:rsid w:val="008F29F2"/>
    <w:rsid w:val="008F2C07"/>
    <w:rsid w:val="008F3880"/>
    <w:rsid w:val="008F58A8"/>
    <w:rsid w:val="008F7297"/>
    <w:rsid w:val="00901348"/>
    <w:rsid w:val="0090159B"/>
    <w:rsid w:val="0090439F"/>
    <w:rsid w:val="009045E2"/>
    <w:rsid w:val="00907442"/>
    <w:rsid w:val="00907DFD"/>
    <w:rsid w:val="00910ECE"/>
    <w:rsid w:val="00911EA8"/>
    <w:rsid w:val="00912CE1"/>
    <w:rsid w:val="00916F39"/>
    <w:rsid w:val="0092009F"/>
    <w:rsid w:val="00924070"/>
    <w:rsid w:val="00924EFE"/>
    <w:rsid w:val="0093044E"/>
    <w:rsid w:val="0093060E"/>
    <w:rsid w:val="00931600"/>
    <w:rsid w:val="00932985"/>
    <w:rsid w:val="00934450"/>
    <w:rsid w:val="00936B64"/>
    <w:rsid w:val="00936DAB"/>
    <w:rsid w:val="009374D1"/>
    <w:rsid w:val="00940B4D"/>
    <w:rsid w:val="00940B78"/>
    <w:rsid w:val="00942925"/>
    <w:rsid w:val="00942E62"/>
    <w:rsid w:val="009450EF"/>
    <w:rsid w:val="009451E2"/>
    <w:rsid w:val="00946DA2"/>
    <w:rsid w:val="00950CFD"/>
    <w:rsid w:val="0095191E"/>
    <w:rsid w:val="0095282F"/>
    <w:rsid w:val="00955CAA"/>
    <w:rsid w:val="00956BF7"/>
    <w:rsid w:val="00956C53"/>
    <w:rsid w:val="00956E88"/>
    <w:rsid w:val="00961167"/>
    <w:rsid w:val="009650F5"/>
    <w:rsid w:val="00967A4D"/>
    <w:rsid w:val="00967DFA"/>
    <w:rsid w:val="00971BBD"/>
    <w:rsid w:val="0098245B"/>
    <w:rsid w:val="00982ADA"/>
    <w:rsid w:val="00983518"/>
    <w:rsid w:val="00983EE9"/>
    <w:rsid w:val="00983FE4"/>
    <w:rsid w:val="00984808"/>
    <w:rsid w:val="00985D69"/>
    <w:rsid w:val="00987566"/>
    <w:rsid w:val="009903B2"/>
    <w:rsid w:val="009914FD"/>
    <w:rsid w:val="0099270F"/>
    <w:rsid w:val="00992D7F"/>
    <w:rsid w:val="009933BE"/>
    <w:rsid w:val="009933E5"/>
    <w:rsid w:val="009946D2"/>
    <w:rsid w:val="009A2180"/>
    <w:rsid w:val="009A5132"/>
    <w:rsid w:val="009A5766"/>
    <w:rsid w:val="009B0D76"/>
    <w:rsid w:val="009B1B69"/>
    <w:rsid w:val="009B2C2D"/>
    <w:rsid w:val="009B3083"/>
    <w:rsid w:val="009B7EF0"/>
    <w:rsid w:val="009C207B"/>
    <w:rsid w:val="009C2A17"/>
    <w:rsid w:val="009C69BB"/>
    <w:rsid w:val="009D2D2D"/>
    <w:rsid w:val="009D2D6B"/>
    <w:rsid w:val="009D3CFA"/>
    <w:rsid w:val="009D798B"/>
    <w:rsid w:val="009E0B16"/>
    <w:rsid w:val="009E4326"/>
    <w:rsid w:val="009E483D"/>
    <w:rsid w:val="009E52F4"/>
    <w:rsid w:val="009E53EC"/>
    <w:rsid w:val="009E637D"/>
    <w:rsid w:val="009E66EF"/>
    <w:rsid w:val="009E6E4B"/>
    <w:rsid w:val="009F144C"/>
    <w:rsid w:val="009F2822"/>
    <w:rsid w:val="009F4058"/>
    <w:rsid w:val="009F7BC5"/>
    <w:rsid w:val="00A00469"/>
    <w:rsid w:val="00A00CAC"/>
    <w:rsid w:val="00A021B3"/>
    <w:rsid w:val="00A056A9"/>
    <w:rsid w:val="00A0603B"/>
    <w:rsid w:val="00A063AA"/>
    <w:rsid w:val="00A06CFC"/>
    <w:rsid w:val="00A07D61"/>
    <w:rsid w:val="00A133A8"/>
    <w:rsid w:val="00A1515B"/>
    <w:rsid w:val="00A161F1"/>
    <w:rsid w:val="00A17D82"/>
    <w:rsid w:val="00A2448A"/>
    <w:rsid w:val="00A30820"/>
    <w:rsid w:val="00A31292"/>
    <w:rsid w:val="00A336FA"/>
    <w:rsid w:val="00A35626"/>
    <w:rsid w:val="00A35D90"/>
    <w:rsid w:val="00A3631A"/>
    <w:rsid w:val="00A3634D"/>
    <w:rsid w:val="00A370F4"/>
    <w:rsid w:val="00A376AD"/>
    <w:rsid w:val="00A4435D"/>
    <w:rsid w:val="00A4449E"/>
    <w:rsid w:val="00A477D7"/>
    <w:rsid w:val="00A47DFB"/>
    <w:rsid w:val="00A50C1E"/>
    <w:rsid w:val="00A5108B"/>
    <w:rsid w:val="00A513B9"/>
    <w:rsid w:val="00A51FB6"/>
    <w:rsid w:val="00A541B5"/>
    <w:rsid w:val="00A55E59"/>
    <w:rsid w:val="00A63312"/>
    <w:rsid w:val="00A63C6C"/>
    <w:rsid w:val="00A6643B"/>
    <w:rsid w:val="00A73B08"/>
    <w:rsid w:val="00A76AE9"/>
    <w:rsid w:val="00A77F6A"/>
    <w:rsid w:val="00A80FEB"/>
    <w:rsid w:val="00A817FC"/>
    <w:rsid w:val="00A81B14"/>
    <w:rsid w:val="00A83853"/>
    <w:rsid w:val="00A86069"/>
    <w:rsid w:val="00A87316"/>
    <w:rsid w:val="00A900BE"/>
    <w:rsid w:val="00A9108E"/>
    <w:rsid w:val="00A916A2"/>
    <w:rsid w:val="00A9253B"/>
    <w:rsid w:val="00A96E82"/>
    <w:rsid w:val="00A96EFB"/>
    <w:rsid w:val="00A97376"/>
    <w:rsid w:val="00A97AC3"/>
    <w:rsid w:val="00AA0CF1"/>
    <w:rsid w:val="00AA3DC0"/>
    <w:rsid w:val="00AA476D"/>
    <w:rsid w:val="00AA549E"/>
    <w:rsid w:val="00AA7269"/>
    <w:rsid w:val="00AB2994"/>
    <w:rsid w:val="00AB5303"/>
    <w:rsid w:val="00AB627A"/>
    <w:rsid w:val="00AB6CEC"/>
    <w:rsid w:val="00AB7C12"/>
    <w:rsid w:val="00AB7EE9"/>
    <w:rsid w:val="00AC0667"/>
    <w:rsid w:val="00AC1C38"/>
    <w:rsid w:val="00AC5252"/>
    <w:rsid w:val="00AC7ADA"/>
    <w:rsid w:val="00AD0186"/>
    <w:rsid w:val="00AD0190"/>
    <w:rsid w:val="00AD219E"/>
    <w:rsid w:val="00AD5F16"/>
    <w:rsid w:val="00AE036C"/>
    <w:rsid w:val="00AE2CEB"/>
    <w:rsid w:val="00AE492E"/>
    <w:rsid w:val="00AF2359"/>
    <w:rsid w:val="00AF55D1"/>
    <w:rsid w:val="00AF5FF5"/>
    <w:rsid w:val="00AF6E18"/>
    <w:rsid w:val="00AF6EC5"/>
    <w:rsid w:val="00AF7A1C"/>
    <w:rsid w:val="00B017E1"/>
    <w:rsid w:val="00B02C10"/>
    <w:rsid w:val="00B04C53"/>
    <w:rsid w:val="00B05200"/>
    <w:rsid w:val="00B10C34"/>
    <w:rsid w:val="00B11338"/>
    <w:rsid w:val="00B117C5"/>
    <w:rsid w:val="00B1188B"/>
    <w:rsid w:val="00B124F4"/>
    <w:rsid w:val="00B133B3"/>
    <w:rsid w:val="00B14057"/>
    <w:rsid w:val="00B1621F"/>
    <w:rsid w:val="00B17EBC"/>
    <w:rsid w:val="00B230A2"/>
    <w:rsid w:val="00B234EC"/>
    <w:rsid w:val="00B25F37"/>
    <w:rsid w:val="00B26394"/>
    <w:rsid w:val="00B26628"/>
    <w:rsid w:val="00B26BAF"/>
    <w:rsid w:val="00B273E1"/>
    <w:rsid w:val="00B3174D"/>
    <w:rsid w:val="00B32DD8"/>
    <w:rsid w:val="00B3331E"/>
    <w:rsid w:val="00B360D6"/>
    <w:rsid w:val="00B3725D"/>
    <w:rsid w:val="00B40F18"/>
    <w:rsid w:val="00B421EC"/>
    <w:rsid w:val="00B4356D"/>
    <w:rsid w:val="00B44B53"/>
    <w:rsid w:val="00B46A2A"/>
    <w:rsid w:val="00B508AF"/>
    <w:rsid w:val="00B519BA"/>
    <w:rsid w:val="00B52C58"/>
    <w:rsid w:val="00B56C42"/>
    <w:rsid w:val="00B56FD4"/>
    <w:rsid w:val="00B57578"/>
    <w:rsid w:val="00B60071"/>
    <w:rsid w:val="00B61010"/>
    <w:rsid w:val="00B61C28"/>
    <w:rsid w:val="00B627B2"/>
    <w:rsid w:val="00B64660"/>
    <w:rsid w:val="00B650A1"/>
    <w:rsid w:val="00B65A76"/>
    <w:rsid w:val="00B72479"/>
    <w:rsid w:val="00B74161"/>
    <w:rsid w:val="00B76FC6"/>
    <w:rsid w:val="00B7706A"/>
    <w:rsid w:val="00B80663"/>
    <w:rsid w:val="00B8108E"/>
    <w:rsid w:val="00B8145F"/>
    <w:rsid w:val="00B824F0"/>
    <w:rsid w:val="00B82ED7"/>
    <w:rsid w:val="00B8407B"/>
    <w:rsid w:val="00B844DA"/>
    <w:rsid w:val="00B84A68"/>
    <w:rsid w:val="00B91549"/>
    <w:rsid w:val="00B91AA9"/>
    <w:rsid w:val="00B92031"/>
    <w:rsid w:val="00B92238"/>
    <w:rsid w:val="00B92E72"/>
    <w:rsid w:val="00B93C5B"/>
    <w:rsid w:val="00B93C7A"/>
    <w:rsid w:val="00B93C96"/>
    <w:rsid w:val="00B97DB9"/>
    <w:rsid w:val="00BA188D"/>
    <w:rsid w:val="00BA3973"/>
    <w:rsid w:val="00BA4375"/>
    <w:rsid w:val="00BA4778"/>
    <w:rsid w:val="00BA731C"/>
    <w:rsid w:val="00BB03F9"/>
    <w:rsid w:val="00BB0603"/>
    <w:rsid w:val="00BB2B1D"/>
    <w:rsid w:val="00BB30F1"/>
    <w:rsid w:val="00BB3A70"/>
    <w:rsid w:val="00BB4184"/>
    <w:rsid w:val="00BB5656"/>
    <w:rsid w:val="00BC0195"/>
    <w:rsid w:val="00BC0AA1"/>
    <w:rsid w:val="00BC1D84"/>
    <w:rsid w:val="00BC4A94"/>
    <w:rsid w:val="00BC710B"/>
    <w:rsid w:val="00BC788E"/>
    <w:rsid w:val="00BD0CC6"/>
    <w:rsid w:val="00BD2126"/>
    <w:rsid w:val="00BD23BD"/>
    <w:rsid w:val="00BD4291"/>
    <w:rsid w:val="00BD4601"/>
    <w:rsid w:val="00BD47BA"/>
    <w:rsid w:val="00BD48D6"/>
    <w:rsid w:val="00BD5EB7"/>
    <w:rsid w:val="00BE0ACB"/>
    <w:rsid w:val="00BE30CD"/>
    <w:rsid w:val="00BE3E5E"/>
    <w:rsid w:val="00BE43C4"/>
    <w:rsid w:val="00BE51DF"/>
    <w:rsid w:val="00BE59C5"/>
    <w:rsid w:val="00BE5A93"/>
    <w:rsid w:val="00BE6FF2"/>
    <w:rsid w:val="00BF0501"/>
    <w:rsid w:val="00BF0C3F"/>
    <w:rsid w:val="00BF2522"/>
    <w:rsid w:val="00BF2E67"/>
    <w:rsid w:val="00BF3225"/>
    <w:rsid w:val="00BF4217"/>
    <w:rsid w:val="00BF4356"/>
    <w:rsid w:val="00C00B1C"/>
    <w:rsid w:val="00C04CB7"/>
    <w:rsid w:val="00C0529D"/>
    <w:rsid w:val="00C06A66"/>
    <w:rsid w:val="00C06F70"/>
    <w:rsid w:val="00C10977"/>
    <w:rsid w:val="00C10A55"/>
    <w:rsid w:val="00C112C3"/>
    <w:rsid w:val="00C11AB4"/>
    <w:rsid w:val="00C11FE7"/>
    <w:rsid w:val="00C1208B"/>
    <w:rsid w:val="00C139AB"/>
    <w:rsid w:val="00C13BEA"/>
    <w:rsid w:val="00C1573A"/>
    <w:rsid w:val="00C16C74"/>
    <w:rsid w:val="00C16D4C"/>
    <w:rsid w:val="00C17B1C"/>
    <w:rsid w:val="00C20580"/>
    <w:rsid w:val="00C25B84"/>
    <w:rsid w:val="00C35A56"/>
    <w:rsid w:val="00C35C8B"/>
    <w:rsid w:val="00C36266"/>
    <w:rsid w:val="00C3668C"/>
    <w:rsid w:val="00C37554"/>
    <w:rsid w:val="00C4055D"/>
    <w:rsid w:val="00C42165"/>
    <w:rsid w:val="00C4337C"/>
    <w:rsid w:val="00C4402F"/>
    <w:rsid w:val="00C4526C"/>
    <w:rsid w:val="00C50A4E"/>
    <w:rsid w:val="00C5335D"/>
    <w:rsid w:val="00C5390F"/>
    <w:rsid w:val="00C54321"/>
    <w:rsid w:val="00C5469F"/>
    <w:rsid w:val="00C56F86"/>
    <w:rsid w:val="00C57BB3"/>
    <w:rsid w:val="00C64003"/>
    <w:rsid w:val="00C6765C"/>
    <w:rsid w:val="00C676B4"/>
    <w:rsid w:val="00C70B27"/>
    <w:rsid w:val="00C71C80"/>
    <w:rsid w:val="00C71EA6"/>
    <w:rsid w:val="00C72994"/>
    <w:rsid w:val="00C80C50"/>
    <w:rsid w:val="00C80EE6"/>
    <w:rsid w:val="00C83723"/>
    <w:rsid w:val="00C8385E"/>
    <w:rsid w:val="00C8440F"/>
    <w:rsid w:val="00C865FB"/>
    <w:rsid w:val="00C92122"/>
    <w:rsid w:val="00C9329E"/>
    <w:rsid w:val="00C95F29"/>
    <w:rsid w:val="00CA017E"/>
    <w:rsid w:val="00CA1671"/>
    <w:rsid w:val="00CA16EF"/>
    <w:rsid w:val="00CA18EE"/>
    <w:rsid w:val="00CA3315"/>
    <w:rsid w:val="00CA3C9C"/>
    <w:rsid w:val="00CA5A45"/>
    <w:rsid w:val="00CA64F2"/>
    <w:rsid w:val="00CB001A"/>
    <w:rsid w:val="00CB2EEC"/>
    <w:rsid w:val="00CB4319"/>
    <w:rsid w:val="00CB4B39"/>
    <w:rsid w:val="00CB5529"/>
    <w:rsid w:val="00CB6802"/>
    <w:rsid w:val="00CC00F5"/>
    <w:rsid w:val="00CC0DB4"/>
    <w:rsid w:val="00CC1E4A"/>
    <w:rsid w:val="00CC5C94"/>
    <w:rsid w:val="00CD1583"/>
    <w:rsid w:val="00CD363C"/>
    <w:rsid w:val="00CD4366"/>
    <w:rsid w:val="00CD4CE9"/>
    <w:rsid w:val="00CD4DB2"/>
    <w:rsid w:val="00CD57C6"/>
    <w:rsid w:val="00CD6A6D"/>
    <w:rsid w:val="00CD6FB0"/>
    <w:rsid w:val="00CD7862"/>
    <w:rsid w:val="00CD7924"/>
    <w:rsid w:val="00CD7A04"/>
    <w:rsid w:val="00CE020A"/>
    <w:rsid w:val="00CE0564"/>
    <w:rsid w:val="00CE3682"/>
    <w:rsid w:val="00CE3EF4"/>
    <w:rsid w:val="00CE49CA"/>
    <w:rsid w:val="00CE572A"/>
    <w:rsid w:val="00CE5A0E"/>
    <w:rsid w:val="00CE7AAB"/>
    <w:rsid w:val="00CF00DB"/>
    <w:rsid w:val="00CF016F"/>
    <w:rsid w:val="00CF18D0"/>
    <w:rsid w:val="00CF1C1F"/>
    <w:rsid w:val="00CF2984"/>
    <w:rsid w:val="00CF358D"/>
    <w:rsid w:val="00CF6683"/>
    <w:rsid w:val="00D02543"/>
    <w:rsid w:val="00D0337F"/>
    <w:rsid w:val="00D10D94"/>
    <w:rsid w:val="00D1289E"/>
    <w:rsid w:val="00D13102"/>
    <w:rsid w:val="00D1593F"/>
    <w:rsid w:val="00D1653F"/>
    <w:rsid w:val="00D165A0"/>
    <w:rsid w:val="00D16B1B"/>
    <w:rsid w:val="00D1747F"/>
    <w:rsid w:val="00D17CC0"/>
    <w:rsid w:val="00D20B7E"/>
    <w:rsid w:val="00D2110D"/>
    <w:rsid w:val="00D23D45"/>
    <w:rsid w:val="00D23FAC"/>
    <w:rsid w:val="00D24442"/>
    <w:rsid w:val="00D251AE"/>
    <w:rsid w:val="00D300DB"/>
    <w:rsid w:val="00D362BE"/>
    <w:rsid w:val="00D42800"/>
    <w:rsid w:val="00D443E2"/>
    <w:rsid w:val="00D4443A"/>
    <w:rsid w:val="00D46383"/>
    <w:rsid w:val="00D46985"/>
    <w:rsid w:val="00D47164"/>
    <w:rsid w:val="00D47200"/>
    <w:rsid w:val="00D47A76"/>
    <w:rsid w:val="00D50647"/>
    <w:rsid w:val="00D520E4"/>
    <w:rsid w:val="00D52DA0"/>
    <w:rsid w:val="00D55025"/>
    <w:rsid w:val="00D5591A"/>
    <w:rsid w:val="00D57165"/>
    <w:rsid w:val="00D57902"/>
    <w:rsid w:val="00D62A71"/>
    <w:rsid w:val="00D630C6"/>
    <w:rsid w:val="00D67CB1"/>
    <w:rsid w:val="00D7111B"/>
    <w:rsid w:val="00D71976"/>
    <w:rsid w:val="00D71D44"/>
    <w:rsid w:val="00D72F0B"/>
    <w:rsid w:val="00D80563"/>
    <w:rsid w:val="00D82826"/>
    <w:rsid w:val="00D83D21"/>
    <w:rsid w:val="00D854B9"/>
    <w:rsid w:val="00D85E23"/>
    <w:rsid w:val="00D863AB"/>
    <w:rsid w:val="00D875A6"/>
    <w:rsid w:val="00D90BB1"/>
    <w:rsid w:val="00D91F2D"/>
    <w:rsid w:val="00D93FE5"/>
    <w:rsid w:val="00D96C74"/>
    <w:rsid w:val="00D97DC3"/>
    <w:rsid w:val="00DA1796"/>
    <w:rsid w:val="00DA1AD3"/>
    <w:rsid w:val="00DA2A24"/>
    <w:rsid w:val="00DA3B67"/>
    <w:rsid w:val="00DA422E"/>
    <w:rsid w:val="00DA6036"/>
    <w:rsid w:val="00DB1113"/>
    <w:rsid w:val="00DB3A87"/>
    <w:rsid w:val="00DB3D3B"/>
    <w:rsid w:val="00DC070D"/>
    <w:rsid w:val="00DC0839"/>
    <w:rsid w:val="00DC1F22"/>
    <w:rsid w:val="00DC2E55"/>
    <w:rsid w:val="00DC58C5"/>
    <w:rsid w:val="00DD207B"/>
    <w:rsid w:val="00DD30DD"/>
    <w:rsid w:val="00DD3158"/>
    <w:rsid w:val="00DD4A99"/>
    <w:rsid w:val="00DD4BE7"/>
    <w:rsid w:val="00DD4D6B"/>
    <w:rsid w:val="00DD5890"/>
    <w:rsid w:val="00DD78CF"/>
    <w:rsid w:val="00DE1013"/>
    <w:rsid w:val="00DE10C7"/>
    <w:rsid w:val="00DE17F1"/>
    <w:rsid w:val="00DE304F"/>
    <w:rsid w:val="00DE36A3"/>
    <w:rsid w:val="00DE3CAF"/>
    <w:rsid w:val="00DE4BE5"/>
    <w:rsid w:val="00DE51B0"/>
    <w:rsid w:val="00DE7624"/>
    <w:rsid w:val="00DE7BC0"/>
    <w:rsid w:val="00DF35A0"/>
    <w:rsid w:val="00DF63CD"/>
    <w:rsid w:val="00DF7AC2"/>
    <w:rsid w:val="00E00223"/>
    <w:rsid w:val="00E00ED4"/>
    <w:rsid w:val="00E01E8D"/>
    <w:rsid w:val="00E040C1"/>
    <w:rsid w:val="00E10B0F"/>
    <w:rsid w:val="00E13E17"/>
    <w:rsid w:val="00E141F2"/>
    <w:rsid w:val="00E14366"/>
    <w:rsid w:val="00E14520"/>
    <w:rsid w:val="00E157E2"/>
    <w:rsid w:val="00E160ED"/>
    <w:rsid w:val="00E17394"/>
    <w:rsid w:val="00E17D38"/>
    <w:rsid w:val="00E20A97"/>
    <w:rsid w:val="00E20E7F"/>
    <w:rsid w:val="00E22656"/>
    <w:rsid w:val="00E252DE"/>
    <w:rsid w:val="00E26AA4"/>
    <w:rsid w:val="00E26E3F"/>
    <w:rsid w:val="00E301E4"/>
    <w:rsid w:val="00E353E9"/>
    <w:rsid w:val="00E36413"/>
    <w:rsid w:val="00E364DF"/>
    <w:rsid w:val="00E37B02"/>
    <w:rsid w:val="00E40D4F"/>
    <w:rsid w:val="00E45C78"/>
    <w:rsid w:val="00E5181B"/>
    <w:rsid w:val="00E53128"/>
    <w:rsid w:val="00E53FAE"/>
    <w:rsid w:val="00E53FF6"/>
    <w:rsid w:val="00E5581F"/>
    <w:rsid w:val="00E5734E"/>
    <w:rsid w:val="00E62B37"/>
    <w:rsid w:val="00E6332C"/>
    <w:rsid w:val="00E64B46"/>
    <w:rsid w:val="00E673AB"/>
    <w:rsid w:val="00E6773D"/>
    <w:rsid w:val="00E679D8"/>
    <w:rsid w:val="00E71179"/>
    <w:rsid w:val="00E721EB"/>
    <w:rsid w:val="00E7222F"/>
    <w:rsid w:val="00E735A9"/>
    <w:rsid w:val="00E7558F"/>
    <w:rsid w:val="00E764AD"/>
    <w:rsid w:val="00E80ADB"/>
    <w:rsid w:val="00E81B1E"/>
    <w:rsid w:val="00E81CC9"/>
    <w:rsid w:val="00E83792"/>
    <w:rsid w:val="00E86854"/>
    <w:rsid w:val="00E87EC9"/>
    <w:rsid w:val="00E92678"/>
    <w:rsid w:val="00E92F2C"/>
    <w:rsid w:val="00E932B9"/>
    <w:rsid w:val="00E96845"/>
    <w:rsid w:val="00EA29CB"/>
    <w:rsid w:val="00EA43C8"/>
    <w:rsid w:val="00EA56EE"/>
    <w:rsid w:val="00EA5BA2"/>
    <w:rsid w:val="00EA75A6"/>
    <w:rsid w:val="00EB0369"/>
    <w:rsid w:val="00EB3CF7"/>
    <w:rsid w:val="00EB40F5"/>
    <w:rsid w:val="00EC11DC"/>
    <w:rsid w:val="00EC32A0"/>
    <w:rsid w:val="00EC590D"/>
    <w:rsid w:val="00EC5B14"/>
    <w:rsid w:val="00EC6898"/>
    <w:rsid w:val="00ED3268"/>
    <w:rsid w:val="00ED3E74"/>
    <w:rsid w:val="00EE0C1D"/>
    <w:rsid w:val="00EE2D5B"/>
    <w:rsid w:val="00EE7894"/>
    <w:rsid w:val="00EF1723"/>
    <w:rsid w:val="00EF3498"/>
    <w:rsid w:val="00EF36F7"/>
    <w:rsid w:val="00EF4223"/>
    <w:rsid w:val="00EF7E28"/>
    <w:rsid w:val="00F04567"/>
    <w:rsid w:val="00F04A0B"/>
    <w:rsid w:val="00F05D2C"/>
    <w:rsid w:val="00F07E12"/>
    <w:rsid w:val="00F105E9"/>
    <w:rsid w:val="00F128AF"/>
    <w:rsid w:val="00F13067"/>
    <w:rsid w:val="00F14EF6"/>
    <w:rsid w:val="00F2002C"/>
    <w:rsid w:val="00F2039C"/>
    <w:rsid w:val="00F20C4F"/>
    <w:rsid w:val="00F223DA"/>
    <w:rsid w:val="00F26211"/>
    <w:rsid w:val="00F26DF9"/>
    <w:rsid w:val="00F32217"/>
    <w:rsid w:val="00F347FC"/>
    <w:rsid w:val="00F351A8"/>
    <w:rsid w:val="00F36D6B"/>
    <w:rsid w:val="00F37E8E"/>
    <w:rsid w:val="00F423E7"/>
    <w:rsid w:val="00F43978"/>
    <w:rsid w:val="00F4466C"/>
    <w:rsid w:val="00F47AD9"/>
    <w:rsid w:val="00F50465"/>
    <w:rsid w:val="00F51490"/>
    <w:rsid w:val="00F52351"/>
    <w:rsid w:val="00F52795"/>
    <w:rsid w:val="00F53E48"/>
    <w:rsid w:val="00F543DD"/>
    <w:rsid w:val="00F55177"/>
    <w:rsid w:val="00F56570"/>
    <w:rsid w:val="00F61443"/>
    <w:rsid w:val="00F7022E"/>
    <w:rsid w:val="00F72A00"/>
    <w:rsid w:val="00F73BFA"/>
    <w:rsid w:val="00F74172"/>
    <w:rsid w:val="00F75FDF"/>
    <w:rsid w:val="00F77D7F"/>
    <w:rsid w:val="00F8286A"/>
    <w:rsid w:val="00F85490"/>
    <w:rsid w:val="00F86B98"/>
    <w:rsid w:val="00F87E92"/>
    <w:rsid w:val="00F9139D"/>
    <w:rsid w:val="00F91469"/>
    <w:rsid w:val="00F9316C"/>
    <w:rsid w:val="00F95317"/>
    <w:rsid w:val="00F95B85"/>
    <w:rsid w:val="00F95D51"/>
    <w:rsid w:val="00F96871"/>
    <w:rsid w:val="00F97EC5"/>
    <w:rsid w:val="00FA14E4"/>
    <w:rsid w:val="00FA2304"/>
    <w:rsid w:val="00FA3571"/>
    <w:rsid w:val="00FA40C8"/>
    <w:rsid w:val="00FB0728"/>
    <w:rsid w:val="00FB2CA9"/>
    <w:rsid w:val="00FB2E42"/>
    <w:rsid w:val="00FB30B3"/>
    <w:rsid w:val="00FC1E7C"/>
    <w:rsid w:val="00FC44B8"/>
    <w:rsid w:val="00FC4AAA"/>
    <w:rsid w:val="00FC515B"/>
    <w:rsid w:val="00FC7141"/>
    <w:rsid w:val="00FD2140"/>
    <w:rsid w:val="00FD4220"/>
    <w:rsid w:val="00FD56C5"/>
    <w:rsid w:val="00FD6BF7"/>
    <w:rsid w:val="00FD7C30"/>
    <w:rsid w:val="00FE1F0D"/>
    <w:rsid w:val="00FE2588"/>
    <w:rsid w:val="00FE3170"/>
    <w:rsid w:val="00FF258E"/>
    <w:rsid w:val="00FF2726"/>
    <w:rsid w:val="00FF5662"/>
    <w:rsid w:val="00FF5712"/>
    <w:rsid w:val="00FF6488"/>
    <w:rsid w:val="00FF66B4"/>
    <w:rsid w:val="00FF795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A9494E"/>
  <w15:docId w15:val="{622CCB0F-619C-4FCA-B9EE-9461BF66F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392B98"/>
    <w:rPr>
      <w:color w:val="808080"/>
    </w:rPr>
  </w:style>
  <w:style w:type="table" w:customStyle="1" w:styleId="Grilledetableauclaire1">
    <w:name w:val="Grille de tableau claire1"/>
    <w:basedOn w:val="TableauNormal"/>
    <w:uiPriority w:val="40"/>
    <w:rsid w:val="00C17B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lledutableau">
    <w:name w:val="Table Grid"/>
    <w:basedOn w:val="TableauNormal"/>
    <w:uiPriority w:val="39"/>
    <w:rsid w:val="00C17B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simple21">
    <w:name w:val="Tableau simple 21"/>
    <w:basedOn w:val="TableauNormal"/>
    <w:uiPriority w:val="42"/>
    <w:rsid w:val="004275C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ontstyle01">
    <w:name w:val="fontstyle01"/>
    <w:basedOn w:val="Policepardfaut"/>
    <w:rsid w:val="0052647D"/>
    <w:rPr>
      <w:rFonts w:ascii="Times New Roman" w:hAnsi="Times New Roman" w:cs="Times New Roman" w:hint="default"/>
      <w:b/>
      <w:bCs/>
      <w:i w:val="0"/>
      <w:iCs w:val="0"/>
      <w:color w:val="000000"/>
      <w:sz w:val="28"/>
      <w:szCs w:val="28"/>
    </w:rPr>
  </w:style>
  <w:style w:type="table" w:customStyle="1" w:styleId="TableGrid">
    <w:name w:val="TableGrid"/>
    <w:rsid w:val="00D47A76"/>
    <w:pPr>
      <w:spacing w:after="0" w:line="240" w:lineRule="auto"/>
    </w:pPr>
    <w:rPr>
      <w:rFonts w:eastAsiaTheme="minorEastAsia"/>
      <w:lang w:eastAsia="fr-FR"/>
    </w:rPr>
    <w:tblPr>
      <w:tblCellMar>
        <w:top w:w="0" w:type="dxa"/>
        <w:left w:w="0" w:type="dxa"/>
        <w:bottom w:w="0" w:type="dxa"/>
        <w:right w:w="0" w:type="dxa"/>
      </w:tblCellMar>
    </w:tblPr>
  </w:style>
  <w:style w:type="paragraph" w:styleId="En-tte">
    <w:name w:val="header"/>
    <w:basedOn w:val="Normal"/>
    <w:link w:val="En-tteCar"/>
    <w:uiPriority w:val="99"/>
    <w:unhideWhenUsed/>
    <w:rsid w:val="00C95F29"/>
    <w:pPr>
      <w:tabs>
        <w:tab w:val="center" w:pos="4536"/>
        <w:tab w:val="right" w:pos="9072"/>
      </w:tabs>
      <w:spacing w:after="0" w:line="240" w:lineRule="auto"/>
    </w:pPr>
  </w:style>
  <w:style w:type="character" w:customStyle="1" w:styleId="En-tteCar">
    <w:name w:val="En-tête Car"/>
    <w:basedOn w:val="Policepardfaut"/>
    <w:link w:val="En-tte"/>
    <w:uiPriority w:val="99"/>
    <w:rsid w:val="00C95F29"/>
  </w:style>
  <w:style w:type="paragraph" w:styleId="Pieddepage">
    <w:name w:val="footer"/>
    <w:basedOn w:val="Normal"/>
    <w:link w:val="PieddepageCar"/>
    <w:uiPriority w:val="99"/>
    <w:unhideWhenUsed/>
    <w:rsid w:val="00C95F2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95F29"/>
  </w:style>
  <w:style w:type="paragraph" w:styleId="Textedebulles">
    <w:name w:val="Balloon Text"/>
    <w:basedOn w:val="Normal"/>
    <w:link w:val="TextedebullesCar"/>
    <w:uiPriority w:val="99"/>
    <w:semiHidden/>
    <w:unhideWhenUsed/>
    <w:rsid w:val="00BF4217"/>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F4217"/>
    <w:rPr>
      <w:rFonts w:ascii="Segoe UI" w:hAnsi="Segoe UI" w:cs="Segoe UI"/>
      <w:sz w:val="18"/>
      <w:szCs w:val="18"/>
    </w:rPr>
  </w:style>
  <w:style w:type="character" w:styleId="Marquedecommentaire">
    <w:name w:val="annotation reference"/>
    <w:basedOn w:val="Policepardfaut"/>
    <w:uiPriority w:val="99"/>
    <w:semiHidden/>
    <w:unhideWhenUsed/>
    <w:rsid w:val="003B6671"/>
    <w:rPr>
      <w:sz w:val="16"/>
      <w:szCs w:val="16"/>
    </w:rPr>
  </w:style>
  <w:style w:type="paragraph" w:styleId="Commentaire">
    <w:name w:val="annotation text"/>
    <w:basedOn w:val="Normal"/>
    <w:link w:val="CommentaireCar"/>
    <w:uiPriority w:val="99"/>
    <w:semiHidden/>
    <w:unhideWhenUsed/>
    <w:rsid w:val="003B6671"/>
    <w:pPr>
      <w:spacing w:line="240" w:lineRule="auto"/>
    </w:pPr>
    <w:rPr>
      <w:sz w:val="20"/>
      <w:szCs w:val="20"/>
    </w:rPr>
  </w:style>
  <w:style w:type="character" w:customStyle="1" w:styleId="CommentaireCar">
    <w:name w:val="Commentaire Car"/>
    <w:basedOn w:val="Policepardfaut"/>
    <w:link w:val="Commentaire"/>
    <w:uiPriority w:val="99"/>
    <w:semiHidden/>
    <w:rsid w:val="003B6671"/>
    <w:rPr>
      <w:sz w:val="20"/>
      <w:szCs w:val="20"/>
    </w:rPr>
  </w:style>
  <w:style w:type="paragraph" w:styleId="Objetducommentaire">
    <w:name w:val="annotation subject"/>
    <w:basedOn w:val="Commentaire"/>
    <w:next w:val="Commentaire"/>
    <w:link w:val="ObjetducommentaireCar"/>
    <w:uiPriority w:val="99"/>
    <w:semiHidden/>
    <w:unhideWhenUsed/>
    <w:rsid w:val="003B6671"/>
    <w:rPr>
      <w:b/>
      <w:bCs/>
    </w:rPr>
  </w:style>
  <w:style w:type="character" w:customStyle="1" w:styleId="ObjetducommentaireCar">
    <w:name w:val="Objet du commentaire Car"/>
    <w:basedOn w:val="CommentaireCar"/>
    <w:link w:val="Objetducommentaire"/>
    <w:uiPriority w:val="99"/>
    <w:semiHidden/>
    <w:rsid w:val="003B6671"/>
    <w:rPr>
      <w:b/>
      <w:bCs/>
      <w:sz w:val="20"/>
      <w:szCs w:val="20"/>
    </w:rPr>
  </w:style>
  <w:style w:type="character" w:styleId="Lienhypertexte">
    <w:name w:val="Hyperlink"/>
    <w:basedOn w:val="Policepardfaut"/>
    <w:uiPriority w:val="99"/>
    <w:unhideWhenUsed/>
    <w:rsid w:val="009C2A17"/>
    <w:rPr>
      <w:color w:val="0563C1" w:themeColor="hyperlink"/>
      <w:u w:val="single"/>
    </w:rPr>
  </w:style>
  <w:style w:type="paragraph" w:styleId="Paragraphedeliste">
    <w:name w:val="List Paragraph"/>
    <w:basedOn w:val="Normal"/>
    <w:uiPriority w:val="34"/>
    <w:qFormat/>
    <w:rsid w:val="005D764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ckpade@yahoo.fr"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6809A1-E4B9-F349-9345-29837AA9B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4876</Words>
  <Characters>26823</Characters>
  <Application>Microsoft Office Word</Application>
  <DocSecurity>0</DocSecurity>
  <Lines>223</Lines>
  <Paragraphs>63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Microsoft Office User</cp:lastModifiedBy>
  <cp:revision>2</cp:revision>
  <dcterms:created xsi:type="dcterms:W3CDTF">2022-12-30T11:56:00Z</dcterms:created>
  <dcterms:modified xsi:type="dcterms:W3CDTF">2022-12-30T11:56:00Z</dcterms:modified>
</cp:coreProperties>
</file>